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DA21" w14:textId="685538F2" w:rsidR="00CB29D3" w:rsidRDefault="002B39D5" w:rsidP="002B39D5">
      <w:pPr>
        <w:pStyle w:val="Title"/>
        <w:rPr>
          <w:lang w:val="en-US"/>
        </w:rPr>
      </w:pPr>
      <w:r>
        <w:rPr>
          <w:lang w:val="en-US"/>
        </w:rPr>
        <w:t>Economic development strategy (template)</w:t>
      </w:r>
    </w:p>
    <w:p w14:paraId="4661E259" w14:textId="77777777" w:rsidR="002B39D5" w:rsidRDefault="002B39D5" w:rsidP="002B39D5">
      <w:pPr>
        <w:rPr>
          <w:lang w:val="en-US"/>
        </w:rPr>
      </w:pPr>
    </w:p>
    <w:p w14:paraId="7949243A" w14:textId="18E031D7" w:rsidR="002B39D5" w:rsidRDefault="0050058E" w:rsidP="0038149A">
      <w:pPr>
        <w:pStyle w:val="Heading1"/>
        <w:tabs>
          <w:tab w:val="left" w:pos="5123"/>
        </w:tabs>
        <w:rPr>
          <w:lang w:val="en-US"/>
        </w:rPr>
      </w:pPr>
      <w:r>
        <w:rPr>
          <w:lang w:val="en-US"/>
        </w:rPr>
        <w:t>About the</w:t>
      </w:r>
      <w:r w:rsidR="002B39D5">
        <w:rPr>
          <w:lang w:val="en-US"/>
        </w:rPr>
        <w:t xml:space="preserve"> template</w:t>
      </w:r>
      <w:r w:rsidR="0038149A">
        <w:rPr>
          <w:lang w:val="en-US"/>
        </w:rPr>
        <w:tab/>
      </w:r>
    </w:p>
    <w:p w14:paraId="275B50CE" w14:textId="4AD95905" w:rsidR="0050058E" w:rsidRPr="0050058E" w:rsidRDefault="0050058E" w:rsidP="0050058E">
      <w:pPr>
        <w:pStyle w:val="Heading2"/>
        <w:rPr>
          <w:lang w:val="en-US"/>
        </w:rPr>
      </w:pPr>
      <w:r>
        <w:rPr>
          <w:lang w:val="en-US"/>
        </w:rPr>
        <w:t>Purpose</w:t>
      </w:r>
    </w:p>
    <w:p w14:paraId="65438743" w14:textId="0BBDBCA6" w:rsidR="002B39D5" w:rsidRDefault="002B39D5" w:rsidP="002B39D5">
      <w:pPr>
        <w:rPr>
          <w:lang w:val="en-US"/>
        </w:rPr>
      </w:pPr>
      <w:r>
        <w:rPr>
          <w:lang w:val="en-US"/>
        </w:rPr>
        <w:t>WALGA commissioned this template to assist Councils across the State prepare robust Economic Development Strategies (EDSs).</w:t>
      </w:r>
    </w:p>
    <w:p w14:paraId="2BD87E0D" w14:textId="33E5D76C" w:rsidR="002B39D5" w:rsidRPr="002B39D5" w:rsidRDefault="00D86DC7" w:rsidP="002B39D5">
      <w:pPr>
        <w:rPr>
          <w:lang w:val="en-US"/>
        </w:rPr>
      </w:pPr>
      <w:r>
        <w:rPr>
          <w:lang w:val="en-US"/>
        </w:rPr>
        <w:t xml:space="preserve">The template </w:t>
      </w:r>
      <w:r w:rsidR="0050058E">
        <w:rPr>
          <w:lang w:val="en-US"/>
        </w:rPr>
        <w:t>includes</w:t>
      </w:r>
      <w:r>
        <w:rPr>
          <w:lang w:val="en-US"/>
        </w:rPr>
        <w:t xml:space="preserve"> a standard narrative structure</w:t>
      </w:r>
      <w:r w:rsidR="0050058E">
        <w:rPr>
          <w:lang w:val="en-US"/>
        </w:rPr>
        <w:t>.  This addresses all facets of an EDS including understanding existing conditions, auditing strengths and weaknesses, establishing a vision and objectives and creating strategies and action plans to achieve Council’s goals.</w:t>
      </w:r>
    </w:p>
    <w:p w14:paraId="6AB5ABFB" w14:textId="1B55B882" w:rsidR="002B39D5" w:rsidRDefault="0050058E">
      <w:pPr>
        <w:rPr>
          <w:lang w:val="en-US"/>
        </w:rPr>
      </w:pPr>
      <w:r>
        <w:rPr>
          <w:lang w:val="en-US"/>
        </w:rPr>
        <w:t xml:space="preserve">The template is intended to be useful for the full spectrum of local governments in WA, ranging from very small rural and remote municipalities that have limited resources for planning through to metropolitan Councils that have dedicated teams for economic development.  </w:t>
      </w:r>
      <w:r w:rsidR="00FF7C76">
        <w:rPr>
          <w:lang w:val="en-US"/>
        </w:rPr>
        <w:t>Users can follow the guidance that suits them best, with the template providing links and hints aligned to either ‘base model’ or more elaborate versions of EDSs.</w:t>
      </w:r>
    </w:p>
    <w:p w14:paraId="1E646AEE" w14:textId="64D68E90" w:rsidR="009C55B8" w:rsidRDefault="009C55B8" w:rsidP="009C55B8">
      <w:pPr>
        <w:pStyle w:val="Heading2"/>
        <w:rPr>
          <w:lang w:val="en-US"/>
        </w:rPr>
      </w:pPr>
      <w:r>
        <w:rPr>
          <w:lang w:val="en-US"/>
        </w:rPr>
        <w:t>Economic Development Framework</w:t>
      </w:r>
    </w:p>
    <w:p w14:paraId="1A95826D" w14:textId="532E2D64" w:rsidR="009C55B8" w:rsidRDefault="009C55B8">
      <w:pPr>
        <w:rPr>
          <w:lang w:val="en-US"/>
        </w:rPr>
      </w:pPr>
      <w:r>
        <w:rPr>
          <w:lang w:val="en-US"/>
        </w:rPr>
        <w:t>This template should be read in conjunction with the updated local government Economic Development Framework</w:t>
      </w:r>
      <w:r w:rsidR="002A1032">
        <w:rPr>
          <w:lang w:val="en-US"/>
        </w:rPr>
        <w:t xml:space="preserve"> (EDF)</w:t>
      </w:r>
      <w:r>
        <w:rPr>
          <w:lang w:val="en-US"/>
        </w:rPr>
        <w:t xml:space="preserve"> document </w:t>
      </w:r>
      <w:r w:rsidR="002A1032">
        <w:rPr>
          <w:lang w:val="en-US"/>
        </w:rPr>
        <w:t>also commissioned by WALGA</w:t>
      </w:r>
      <w:r w:rsidR="000431B2">
        <w:rPr>
          <w:lang w:val="en-US"/>
        </w:rPr>
        <w:t xml:space="preserve"> (</w:t>
      </w:r>
      <w:hyperlink r:id="rId8" w:history="1">
        <w:r w:rsidR="00AF37B9" w:rsidRPr="00AF37B9">
          <w:rPr>
            <w:rStyle w:val="Hyperlink"/>
          </w:rPr>
          <w:t>Economic Development Framework | WALGA</w:t>
        </w:r>
      </w:hyperlink>
      <w:r w:rsidR="000431B2">
        <w:rPr>
          <w:lang w:val="en-US"/>
        </w:rPr>
        <w:t>)</w:t>
      </w:r>
      <w:r w:rsidR="002A1032">
        <w:rPr>
          <w:lang w:val="en-US"/>
        </w:rPr>
        <w:t xml:space="preserve">.  </w:t>
      </w:r>
      <w:r w:rsidR="000431B2">
        <w:rPr>
          <w:lang w:val="en-US"/>
        </w:rPr>
        <w:t xml:space="preserve">The EDF defines ‘economic development’ and discusses the role of Councils in this endeavour versus those of other levels of government.  It </w:t>
      </w:r>
      <w:r w:rsidR="00EE60D8">
        <w:rPr>
          <w:lang w:val="en-US"/>
        </w:rPr>
        <w:t>introduces various concepts of economic development that might frame the strategy building process in Councils, including ‘community wealth building’ and ‘planning to three horizons’.  The EDF also</w:t>
      </w:r>
      <w:r w:rsidR="000431B2">
        <w:rPr>
          <w:lang w:val="en-US"/>
        </w:rPr>
        <w:t xml:space="preserve"> </w:t>
      </w:r>
      <w:r w:rsidR="00EE60D8">
        <w:rPr>
          <w:lang w:val="en-US"/>
        </w:rPr>
        <w:t>provides an economic profile for each of WA’s regions.</w:t>
      </w:r>
    </w:p>
    <w:p w14:paraId="3B873115" w14:textId="45EB80E1" w:rsidR="00FF7C76" w:rsidRDefault="00FF7C76" w:rsidP="00FF7C76">
      <w:pPr>
        <w:pStyle w:val="Heading2"/>
        <w:rPr>
          <w:lang w:val="en-US"/>
        </w:rPr>
      </w:pPr>
      <w:r>
        <w:rPr>
          <w:lang w:val="en-US"/>
        </w:rPr>
        <w:t>The scope of EDSs</w:t>
      </w:r>
    </w:p>
    <w:p w14:paraId="46AAE92D" w14:textId="28A8552F" w:rsidR="000431B2" w:rsidRDefault="00CC306E">
      <w:pPr>
        <w:rPr>
          <w:lang w:val="en-US"/>
        </w:rPr>
      </w:pPr>
      <w:r>
        <w:rPr>
          <w:lang w:val="en-US"/>
        </w:rPr>
        <w:t xml:space="preserve">Councils typically </w:t>
      </w:r>
      <w:r w:rsidR="00331CCA">
        <w:rPr>
          <w:lang w:val="en-US"/>
        </w:rPr>
        <w:t>deliver</w:t>
      </w:r>
      <w:r>
        <w:rPr>
          <w:lang w:val="en-US"/>
        </w:rPr>
        <w:t xml:space="preserve"> two distinct but related </w:t>
      </w:r>
      <w:r w:rsidR="00331CCA">
        <w:rPr>
          <w:lang w:val="en-US"/>
        </w:rPr>
        <w:t>functions</w:t>
      </w:r>
      <w:r>
        <w:rPr>
          <w:lang w:val="en-US"/>
        </w:rPr>
        <w:t xml:space="preserve"> to support economic development.</w:t>
      </w:r>
      <w:r w:rsidR="00331CCA">
        <w:rPr>
          <w:lang w:val="en-US"/>
        </w:rPr>
        <w:t xml:space="preserve">  </w:t>
      </w:r>
      <w:r w:rsidR="006A5572">
        <w:rPr>
          <w:lang w:val="en-US"/>
        </w:rPr>
        <w:t>One or both of these may be the focus of an</w:t>
      </w:r>
      <w:r w:rsidR="000431B2">
        <w:rPr>
          <w:lang w:val="en-US"/>
        </w:rPr>
        <w:t xml:space="preserve"> EDS</w:t>
      </w:r>
      <w:r w:rsidR="006A5572">
        <w:rPr>
          <w:lang w:val="en-US"/>
        </w:rPr>
        <w:t>, depending on Council’s priorities and resources</w:t>
      </w:r>
      <w:r w:rsidR="000431B2">
        <w:rPr>
          <w:lang w:val="en-US"/>
        </w:rPr>
        <w:t>.</w:t>
      </w:r>
    </w:p>
    <w:p w14:paraId="012905A3" w14:textId="5CD8A34C" w:rsidR="002B39D5" w:rsidRDefault="00331CCA">
      <w:pPr>
        <w:rPr>
          <w:lang w:val="en-US"/>
        </w:rPr>
      </w:pPr>
      <w:r>
        <w:rPr>
          <w:lang w:val="en-US"/>
        </w:rPr>
        <w:t xml:space="preserve">Firstly, </w:t>
      </w:r>
      <w:r w:rsidR="006A5572">
        <w:rPr>
          <w:lang w:val="en-US"/>
        </w:rPr>
        <w:t>Councils</w:t>
      </w:r>
      <w:r>
        <w:rPr>
          <w:lang w:val="en-US"/>
        </w:rPr>
        <w:t xml:space="preserve"> themselves provide, or commission others to provide, services which are directly consumed by local businesses.  These include traditional local government services to keep business districts clean, collect and recycle waste and maintain roads.  Where resources permit, Councils may also support local businesses with destination marketing, training and events and festivals.</w:t>
      </w:r>
    </w:p>
    <w:p w14:paraId="7864C51C" w14:textId="47F185DD" w:rsidR="00331CCA" w:rsidRDefault="00331CCA">
      <w:pPr>
        <w:rPr>
          <w:lang w:val="en-US"/>
        </w:rPr>
      </w:pPr>
      <w:r>
        <w:rPr>
          <w:lang w:val="en-US"/>
        </w:rPr>
        <w:t xml:space="preserve">The second economic development function of local government is to </w:t>
      </w:r>
      <w:r w:rsidR="00846BFC">
        <w:rPr>
          <w:lang w:val="en-US"/>
        </w:rPr>
        <w:t xml:space="preserve">create a vision for the ongoing prosperity of the municipality and the strategies required to achieve this.  </w:t>
      </w:r>
      <w:r w:rsidR="007A2BCA">
        <w:rPr>
          <w:lang w:val="en-US"/>
        </w:rPr>
        <w:t xml:space="preserve">This </w:t>
      </w:r>
      <w:r w:rsidR="00814F5F">
        <w:rPr>
          <w:lang w:val="en-US"/>
        </w:rPr>
        <w:t>function</w:t>
      </w:r>
      <w:r w:rsidR="007A2BCA">
        <w:rPr>
          <w:lang w:val="en-US"/>
        </w:rPr>
        <w:t xml:space="preserve"> </w:t>
      </w:r>
      <w:r w:rsidR="00814F5F">
        <w:rPr>
          <w:lang w:val="en-US"/>
        </w:rPr>
        <w:t>recognizes that Council does not have all the powers and resources necessary to achieve the economic vision.  Other parties, including</w:t>
      </w:r>
      <w:r w:rsidR="00BD551C">
        <w:rPr>
          <w:lang w:val="en-US"/>
        </w:rPr>
        <w:t xml:space="preserve"> State and Commonwealth agencies as well as private sector and not for profit organisations will have a part to play, and Council’s role may be that of broker, partner, advocate and coordinator.</w:t>
      </w:r>
    </w:p>
    <w:p w14:paraId="08A18FE9" w14:textId="353D680D" w:rsidR="00CC306E" w:rsidRDefault="00CC306E">
      <w:pPr>
        <w:rPr>
          <w:lang w:val="en-US"/>
        </w:rPr>
      </w:pPr>
    </w:p>
    <w:p w14:paraId="4BA58D20" w14:textId="489C9088" w:rsidR="00331CCA" w:rsidRDefault="00331CCA">
      <w:pPr>
        <w:rPr>
          <w:lang w:val="en-US"/>
        </w:rPr>
      </w:pPr>
      <w:r w:rsidRPr="00331CCA">
        <w:rPr>
          <w:noProof/>
        </w:rPr>
        <w:lastRenderedPageBreak/>
        <w:drawing>
          <wp:inline distT="0" distB="0" distL="0" distR="0" wp14:anchorId="36D07B2D" wp14:editId="0D3FA11C">
            <wp:extent cx="5327650" cy="3000271"/>
            <wp:effectExtent l="0" t="0" r="6350" b="0"/>
            <wp:docPr id="3" name="Picture 2">
              <a:extLst xmlns:a="http://schemas.openxmlformats.org/drawingml/2006/main">
                <a:ext uri="{FF2B5EF4-FFF2-40B4-BE49-F238E27FC236}">
                  <a16:creationId xmlns:a16="http://schemas.microsoft.com/office/drawing/2014/main" id="{54C9083D-63E1-1882-0A5D-B48E0BBC3E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4C9083D-63E1-1882-0A5D-B48E0BBC3E68}"/>
                        </a:ext>
                      </a:extLst>
                    </pic:cNvPr>
                    <pic:cNvPicPr>
                      <a:picLocks noChangeAspect="1"/>
                    </pic:cNvPicPr>
                  </pic:nvPicPr>
                  <pic:blipFill>
                    <a:blip r:embed="rId9"/>
                    <a:stretch>
                      <a:fillRect/>
                    </a:stretch>
                  </pic:blipFill>
                  <pic:spPr>
                    <a:xfrm>
                      <a:off x="0" y="0"/>
                      <a:ext cx="5332735" cy="3003135"/>
                    </a:xfrm>
                    <a:prstGeom prst="rect">
                      <a:avLst/>
                    </a:prstGeom>
                  </pic:spPr>
                </pic:pic>
              </a:graphicData>
            </a:graphic>
          </wp:inline>
        </w:drawing>
      </w:r>
    </w:p>
    <w:p w14:paraId="145F5D79" w14:textId="3EC06C8A" w:rsidR="00A94A8B" w:rsidRDefault="004845D5" w:rsidP="004845D5">
      <w:pPr>
        <w:pStyle w:val="Heading2"/>
        <w:rPr>
          <w:lang w:val="en-US"/>
        </w:rPr>
      </w:pPr>
      <w:r>
        <w:rPr>
          <w:lang w:val="en-US"/>
        </w:rPr>
        <w:t>The overall EDS narrative</w:t>
      </w:r>
    </w:p>
    <w:p w14:paraId="2565D996" w14:textId="3667A2E5" w:rsidR="004845D5" w:rsidRDefault="004845D5" w:rsidP="004845D5">
      <w:pPr>
        <w:rPr>
          <w:lang w:val="en-US"/>
        </w:rPr>
      </w:pPr>
      <w:r>
        <w:rPr>
          <w:lang w:val="en-US"/>
        </w:rPr>
        <w:t>The template a</w:t>
      </w:r>
      <w:r w:rsidR="006A5572">
        <w:rPr>
          <w:lang w:val="en-US"/>
        </w:rPr>
        <w:t>pplies a seven-</w:t>
      </w:r>
      <w:r w:rsidR="0090008F">
        <w:rPr>
          <w:lang w:val="en-US"/>
        </w:rPr>
        <w:t>part narrative</w:t>
      </w:r>
      <w:r>
        <w:rPr>
          <w:lang w:val="en-US"/>
        </w:rPr>
        <w:t>.</w:t>
      </w:r>
    </w:p>
    <w:p w14:paraId="5612A254" w14:textId="17421726" w:rsidR="00C8388E" w:rsidRPr="00C8388E" w:rsidRDefault="00C8388E" w:rsidP="00C8388E">
      <w:pPr>
        <w:numPr>
          <w:ilvl w:val="0"/>
          <w:numId w:val="1"/>
        </w:numPr>
      </w:pPr>
      <w:r w:rsidRPr="00C8388E">
        <w:rPr>
          <w:b/>
          <w:bCs/>
          <w:lang w:val="en-US"/>
        </w:rPr>
        <w:t>About the Economic Development Strategy</w:t>
      </w:r>
      <w:r>
        <w:rPr>
          <w:lang w:val="en-US"/>
        </w:rPr>
        <w:t>, outlining the purpose and scope of the strategy and explaining how it fits in with Council’s other plans and policies</w:t>
      </w:r>
    </w:p>
    <w:p w14:paraId="23EA5A77" w14:textId="2B3BB5CD" w:rsidR="00C8388E" w:rsidRPr="00C8388E" w:rsidRDefault="00C8388E" w:rsidP="00C8388E">
      <w:pPr>
        <w:numPr>
          <w:ilvl w:val="0"/>
          <w:numId w:val="1"/>
        </w:numPr>
      </w:pPr>
      <w:r w:rsidRPr="00C8388E">
        <w:rPr>
          <w:b/>
          <w:bCs/>
          <w:lang w:val="en-US"/>
        </w:rPr>
        <w:t>Profiling the economy</w:t>
      </w:r>
      <w:r>
        <w:rPr>
          <w:lang w:val="en-US"/>
        </w:rPr>
        <w:t>, providing a snapshot of the structure and recent performance of the economy</w:t>
      </w:r>
    </w:p>
    <w:p w14:paraId="709D5AEC" w14:textId="11A7AAB6" w:rsidR="00C8388E" w:rsidRPr="00C8388E" w:rsidRDefault="00C8388E" w:rsidP="00C8388E">
      <w:pPr>
        <w:numPr>
          <w:ilvl w:val="0"/>
          <w:numId w:val="1"/>
        </w:numPr>
      </w:pPr>
      <w:r w:rsidRPr="00C8388E">
        <w:rPr>
          <w:b/>
          <w:bCs/>
          <w:lang w:val="en-US"/>
        </w:rPr>
        <w:t>Forces shaping the economy</w:t>
      </w:r>
      <w:r>
        <w:rPr>
          <w:lang w:val="en-US"/>
        </w:rPr>
        <w:t>, surveying the high level conditions such as technological and structural market shifts, and State and Commonwealth policy settings, within which the local economy must work</w:t>
      </w:r>
    </w:p>
    <w:p w14:paraId="5FB60BD0" w14:textId="6908E52E" w:rsidR="00C8388E" w:rsidRPr="00C8388E" w:rsidRDefault="00C8388E" w:rsidP="00C8388E">
      <w:pPr>
        <w:numPr>
          <w:ilvl w:val="0"/>
          <w:numId w:val="1"/>
        </w:numPr>
      </w:pPr>
      <w:r w:rsidRPr="0090008F">
        <w:rPr>
          <w:b/>
          <w:bCs/>
          <w:lang w:val="en-US"/>
        </w:rPr>
        <w:t>C</w:t>
      </w:r>
      <w:r w:rsidRPr="00C8388E">
        <w:rPr>
          <w:b/>
          <w:bCs/>
          <w:lang w:val="en-US"/>
        </w:rPr>
        <w:t>ompetitiveness and community wealth potential</w:t>
      </w:r>
      <w:r>
        <w:rPr>
          <w:lang w:val="en-US"/>
        </w:rPr>
        <w:t xml:space="preserve">, </w:t>
      </w:r>
      <w:r w:rsidR="0090008F">
        <w:rPr>
          <w:lang w:val="en-US"/>
        </w:rPr>
        <w:t>auditing the strengths, weaknesses, opportunities and threats facing the local economy</w:t>
      </w:r>
    </w:p>
    <w:p w14:paraId="65F022F8" w14:textId="7CA9B9E7" w:rsidR="00C8388E" w:rsidRPr="00C8388E" w:rsidRDefault="0090008F" w:rsidP="00C8388E">
      <w:pPr>
        <w:numPr>
          <w:ilvl w:val="0"/>
          <w:numId w:val="1"/>
        </w:numPr>
      </w:pPr>
      <w:r w:rsidRPr="0090008F">
        <w:rPr>
          <w:b/>
          <w:bCs/>
          <w:lang w:val="en-US"/>
        </w:rPr>
        <w:t>T</w:t>
      </w:r>
      <w:r w:rsidR="00C8388E" w:rsidRPr="00C8388E">
        <w:rPr>
          <w:b/>
          <w:bCs/>
          <w:lang w:val="en-US"/>
        </w:rPr>
        <w:t>he ambition</w:t>
      </w:r>
      <w:r>
        <w:rPr>
          <w:lang w:val="en-US"/>
        </w:rPr>
        <w:t>, describing Council’s vision and associated goals and objectives for the local economy</w:t>
      </w:r>
    </w:p>
    <w:p w14:paraId="487A8053" w14:textId="24713BDF" w:rsidR="00C8388E" w:rsidRPr="00C8388E" w:rsidRDefault="0090008F" w:rsidP="00C8388E">
      <w:pPr>
        <w:numPr>
          <w:ilvl w:val="0"/>
          <w:numId w:val="1"/>
        </w:numPr>
      </w:pPr>
      <w:r w:rsidRPr="0090008F">
        <w:rPr>
          <w:b/>
          <w:bCs/>
          <w:lang w:val="en-US"/>
        </w:rPr>
        <w:t>S</w:t>
      </w:r>
      <w:r w:rsidR="00C8388E" w:rsidRPr="00C8388E">
        <w:rPr>
          <w:b/>
          <w:bCs/>
          <w:lang w:val="en-US"/>
        </w:rPr>
        <w:t>trategies to deliver the vision</w:t>
      </w:r>
      <w:r>
        <w:rPr>
          <w:lang w:val="en-US"/>
        </w:rPr>
        <w:t>, setting out what needs to change if the adopted economic development goals and objectives are to be achieved</w:t>
      </w:r>
    </w:p>
    <w:p w14:paraId="1E99D023" w14:textId="794DC8E2" w:rsidR="00C8388E" w:rsidRPr="00C8388E" w:rsidRDefault="0090008F" w:rsidP="00C8388E">
      <w:pPr>
        <w:numPr>
          <w:ilvl w:val="0"/>
          <w:numId w:val="1"/>
        </w:numPr>
      </w:pPr>
      <w:r w:rsidRPr="0090008F">
        <w:rPr>
          <w:b/>
          <w:bCs/>
          <w:lang w:val="en-US"/>
        </w:rPr>
        <w:t>T</w:t>
      </w:r>
      <w:r w:rsidR="00C8388E" w:rsidRPr="00C8388E">
        <w:rPr>
          <w:b/>
          <w:bCs/>
          <w:lang w:val="en-US"/>
        </w:rPr>
        <w:t>he plan into action</w:t>
      </w:r>
      <w:r>
        <w:rPr>
          <w:lang w:val="en-US"/>
        </w:rPr>
        <w:t xml:space="preserve">, breaking down </w:t>
      </w:r>
      <w:r w:rsidR="00D900A9">
        <w:rPr>
          <w:lang w:val="en-US"/>
        </w:rPr>
        <w:t>the strategic responses to the vision into a schedule of time bounded actions, with resource requirements and assignment of lead, partnership and support roles.</w:t>
      </w:r>
    </w:p>
    <w:p w14:paraId="6090A602" w14:textId="183B0FEA" w:rsidR="004845D5" w:rsidRDefault="00D900A9" w:rsidP="004845D5">
      <w:pPr>
        <w:rPr>
          <w:lang w:val="en-US"/>
        </w:rPr>
      </w:pPr>
      <w:r>
        <w:rPr>
          <w:lang w:val="en-US"/>
        </w:rPr>
        <w:t xml:space="preserve">This structure is not prescriptive.  Councils may </w:t>
      </w:r>
      <w:r w:rsidR="001A4501">
        <w:rPr>
          <w:lang w:val="en-US"/>
        </w:rPr>
        <w:t xml:space="preserve">wish to develop their economic development story and calls to action in other ways.  However, the </w:t>
      </w:r>
      <w:r w:rsidR="006A5572">
        <w:rPr>
          <w:lang w:val="en-US"/>
        </w:rPr>
        <w:t>seven</w:t>
      </w:r>
      <w:r w:rsidR="001A4501">
        <w:rPr>
          <w:lang w:val="en-US"/>
        </w:rPr>
        <w:t xml:space="preserve"> part narrative presented in the template reflects a standard, widely practiced, approach to strategic planning.</w:t>
      </w:r>
    </w:p>
    <w:p w14:paraId="6E35F04F" w14:textId="77EAF325" w:rsidR="001A4501" w:rsidRDefault="001A4501" w:rsidP="00D04A0B">
      <w:pPr>
        <w:pStyle w:val="Heading2"/>
        <w:rPr>
          <w:lang w:val="en-US"/>
        </w:rPr>
      </w:pPr>
      <w:r>
        <w:rPr>
          <w:lang w:val="en-US"/>
        </w:rPr>
        <w:t>Timeframes</w:t>
      </w:r>
    </w:p>
    <w:p w14:paraId="00C78664" w14:textId="2698906D" w:rsidR="00B61E54" w:rsidRPr="00B61E54" w:rsidRDefault="00AB39F6" w:rsidP="00B61E54">
      <w:pPr>
        <w:rPr>
          <w:lang w:val="en-US"/>
        </w:rPr>
      </w:pPr>
      <w:r>
        <w:rPr>
          <w:lang w:val="en-US"/>
        </w:rPr>
        <w:t xml:space="preserve">The template anticipates that EDSs will generally have a 5 </w:t>
      </w:r>
      <w:r w:rsidR="00C311A2">
        <w:rPr>
          <w:lang w:val="en-US"/>
        </w:rPr>
        <w:t xml:space="preserve">year time frame, but set within a longer term vision, perhaps stretching </w:t>
      </w:r>
      <w:r w:rsidR="00A55026">
        <w:rPr>
          <w:lang w:val="en-US"/>
        </w:rPr>
        <w:t>to 10 or 15 years.</w:t>
      </w:r>
    </w:p>
    <w:p w14:paraId="2700DD77" w14:textId="77777777" w:rsidR="00483FBE" w:rsidRPr="00483FBE" w:rsidRDefault="00483FBE" w:rsidP="00483FBE">
      <w:pPr>
        <w:pStyle w:val="Heading1"/>
        <w:rPr>
          <w:rFonts w:eastAsiaTheme="minorHAnsi"/>
        </w:rPr>
      </w:pPr>
      <w:r>
        <w:rPr>
          <w:lang w:val="en-US"/>
        </w:rPr>
        <w:lastRenderedPageBreak/>
        <w:t xml:space="preserve">Section 1: </w:t>
      </w:r>
      <w:r w:rsidRPr="00483FBE">
        <w:rPr>
          <w:rFonts w:eastAsiaTheme="minorHAnsi"/>
          <w:lang w:val="en-US"/>
        </w:rPr>
        <w:t>About the Economic Development Strategy</w:t>
      </w:r>
    </w:p>
    <w:p w14:paraId="7B7CA327" w14:textId="6091CCAE" w:rsidR="00A63B84" w:rsidRDefault="00A63B84" w:rsidP="00A63B84">
      <w:pPr>
        <w:pStyle w:val="IntenseQuote"/>
        <w:jc w:val="left"/>
        <w:rPr>
          <w:lang w:val="en-US"/>
        </w:rPr>
      </w:pPr>
      <w:r w:rsidRPr="00A63B84">
        <w:rPr>
          <w:lang w:val="en-US"/>
        </w:rPr>
        <w:t>This section sets out the purpose, scope and timeline of the EDS and explains how it fits with other Council plans and policies.   It describes how the EDS was compiled and how Council will monitor and refine the Strategy in the years ahead.</w:t>
      </w:r>
    </w:p>
    <w:p w14:paraId="6DEE15EC" w14:textId="5D666FEF" w:rsidR="00A63B84" w:rsidRDefault="00077D25" w:rsidP="00077D25">
      <w:pPr>
        <w:pStyle w:val="Heading2"/>
        <w:rPr>
          <w:lang w:val="en-US"/>
        </w:rPr>
      </w:pPr>
      <w:r>
        <w:rPr>
          <w:lang w:val="en-US"/>
        </w:rPr>
        <w:t>Overview</w:t>
      </w:r>
    </w:p>
    <w:p w14:paraId="3B1436CD" w14:textId="77777777" w:rsidR="003563AB" w:rsidRPr="003563AB" w:rsidRDefault="003563AB" w:rsidP="003563AB">
      <w:pPr>
        <w:rPr>
          <w:lang w:val="en-US"/>
        </w:rPr>
      </w:pPr>
    </w:p>
    <w:p w14:paraId="76C7FA09" w14:textId="01E6E00C" w:rsidR="003563AB" w:rsidRPr="003563AB" w:rsidRDefault="003563AB" w:rsidP="00A965AC">
      <w:pPr>
        <w:shd w:val="clear" w:color="auto" w:fill="D9D9D9" w:themeFill="background1" w:themeFillShade="D9"/>
        <w:rPr>
          <w:i/>
          <w:iCs/>
          <w:lang w:val="en-US"/>
        </w:rPr>
      </w:pPr>
      <w:r w:rsidRPr="003563AB">
        <w:rPr>
          <w:i/>
          <w:iCs/>
          <w:lang w:val="en-US"/>
        </w:rPr>
        <w:t>Content guide</w:t>
      </w:r>
    </w:p>
    <w:p w14:paraId="48437FCD" w14:textId="54BD21D6" w:rsidR="00077D25" w:rsidRDefault="00517CF9" w:rsidP="00A965AC">
      <w:pPr>
        <w:shd w:val="clear" w:color="auto" w:fill="D9D9D9" w:themeFill="background1" w:themeFillShade="D9"/>
        <w:rPr>
          <w:lang w:val="en-US"/>
        </w:rPr>
      </w:pPr>
      <w:r>
        <w:rPr>
          <w:lang w:val="en-US"/>
        </w:rPr>
        <w:t>Briefly d</w:t>
      </w:r>
      <w:r w:rsidR="00C26913">
        <w:rPr>
          <w:lang w:val="en-US"/>
        </w:rPr>
        <w:t>escribe</w:t>
      </w:r>
      <w:r>
        <w:rPr>
          <w:lang w:val="en-US"/>
        </w:rPr>
        <w:t xml:space="preserve"> the purpose of the Strategy in guiding</w:t>
      </w:r>
      <w:r w:rsidR="00C26913">
        <w:rPr>
          <w:lang w:val="en-US"/>
        </w:rPr>
        <w:t xml:space="preserve"> </w:t>
      </w:r>
      <w:r>
        <w:rPr>
          <w:lang w:val="en-US"/>
        </w:rPr>
        <w:t>Council’s role in economic development.</w:t>
      </w:r>
    </w:p>
    <w:p w14:paraId="528FB5ED" w14:textId="675436AE" w:rsidR="00517CF9" w:rsidRDefault="00517CF9" w:rsidP="00A965AC">
      <w:pPr>
        <w:shd w:val="clear" w:color="auto" w:fill="D9D9D9" w:themeFill="background1" w:themeFillShade="D9"/>
        <w:rPr>
          <w:lang w:val="en-US"/>
        </w:rPr>
      </w:pPr>
      <w:r>
        <w:rPr>
          <w:lang w:val="en-US"/>
        </w:rPr>
        <w:t>Identify key planning parameters such as the geographic scope of the Strategy, its timeline and whether it is focussed on particular sectors or issues.</w:t>
      </w:r>
    </w:p>
    <w:p w14:paraId="588842DE" w14:textId="7E7A33D5" w:rsidR="004555CA" w:rsidRDefault="003563AB" w:rsidP="00A965AC">
      <w:pPr>
        <w:shd w:val="clear" w:color="auto" w:fill="D9D9D9" w:themeFill="background1" w:themeFillShade="D9"/>
        <w:rPr>
          <w:lang w:val="en-US"/>
        </w:rPr>
      </w:pPr>
      <w:r>
        <w:rPr>
          <w:lang w:val="en-US"/>
        </w:rPr>
        <w:t>Provide a word and or diagrammatic depiction of how the EDS relates to the other plans, strategies and policies which the Council has or will develop in the future.</w:t>
      </w:r>
    </w:p>
    <w:p w14:paraId="25DA3E79" w14:textId="77777777" w:rsidR="003563AB" w:rsidRDefault="003563AB" w:rsidP="00077D25">
      <w:pPr>
        <w:rPr>
          <w:lang w:val="en-US"/>
        </w:rPr>
      </w:pPr>
    </w:p>
    <w:p w14:paraId="37B7E715" w14:textId="77777777" w:rsidR="003563AB" w:rsidRPr="00077D25" w:rsidRDefault="003563AB" w:rsidP="00077D25">
      <w:pPr>
        <w:rPr>
          <w:lang w:val="en-US"/>
        </w:rPr>
      </w:pPr>
    </w:p>
    <w:p w14:paraId="7C282C26" w14:textId="54F346CF" w:rsidR="00077D25" w:rsidRDefault="00077D25" w:rsidP="00077D25">
      <w:pPr>
        <w:pStyle w:val="Heading2"/>
        <w:rPr>
          <w:lang w:val="en-US"/>
        </w:rPr>
      </w:pPr>
      <w:r>
        <w:rPr>
          <w:lang w:val="en-US"/>
        </w:rPr>
        <w:t>How the Strategy was prepared</w:t>
      </w:r>
    </w:p>
    <w:p w14:paraId="74484578" w14:textId="77777777" w:rsidR="003563AB" w:rsidRPr="003563AB" w:rsidRDefault="003563AB" w:rsidP="003563AB">
      <w:pPr>
        <w:rPr>
          <w:lang w:val="en-US"/>
        </w:rPr>
      </w:pPr>
    </w:p>
    <w:p w14:paraId="139E13B1" w14:textId="77777777" w:rsidR="003563AB" w:rsidRPr="003563AB" w:rsidRDefault="003563AB" w:rsidP="00A965AC">
      <w:pPr>
        <w:shd w:val="clear" w:color="auto" w:fill="D9D9D9" w:themeFill="background1" w:themeFillShade="D9"/>
        <w:rPr>
          <w:i/>
          <w:iCs/>
          <w:lang w:val="en-US"/>
        </w:rPr>
      </w:pPr>
      <w:r w:rsidRPr="003563AB">
        <w:rPr>
          <w:i/>
          <w:iCs/>
          <w:lang w:val="en-US"/>
        </w:rPr>
        <w:t>Content guide</w:t>
      </w:r>
    </w:p>
    <w:p w14:paraId="6C1A1821" w14:textId="28F5BD8C" w:rsidR="003563AB" w:rsidRDefault="003563AB" w:rsidP="00A965AC">
      <w:pPr>
        <w:shd w:val="clear" w:color="auto" w:fill="D9D9D9" w:themeFill="background1" w:themeFillShade="D9"/>
        <w:rPr>
          <w:lang w:val="en-US"/>
        </w:rPr>
      </w:pPr>
      <w:r>
        <w:rPr>
          <w:lang w:val="en-US"/>
        </w:rPr>
        <w:t>Describe how the EDS was developed.  This should refer to the mandate from Council; that is, when and why was the EDS commissioned.</w:t>
      </w:r>
    </w:p>
    <w:p w14:paraId="13D4542B" w14:textId="2462A6D8" w:rsidR="003563AB" w:rsidRDefault="001029D1" w:rsidP="00A965AC">
      <w:pPr>
        <w:shd w:val="clear" w:color="auto" w:fill="D9D9D9" w:themeFill="background1" w:themeFillShade="D9"/>
        <w:rPr>
          <w:lang w:val="en-US"/>
        </w:rPr>
      </w:pPr>
      <w:r>
        <w:rPr>
          <w:lang w:val="en-US"/>
        </w:rPr>
        <w:t>Give details of</w:t>
      </w:r>
      <w:r w:rsidR="003563AB">
        <w:rPr>
          <w:lang w:val="en-US"/>
        </w:rPr>
        <w:t xml:space="preserve"> </w:t>
      </w:r>
      <w:r w:rsidR="00FE78C7">
        <w:rPr>
          <w:lang w:val="en-US"/>
        </w:rPr>
        <w:t xml:space="preserve">who was involved in the development of the Strategy and the process applied to generate this document.  </w:t>
      </w:r>
      <w:r w:rsidR="00235C59">
        <w:rPr>
          <w:lang w:val="en-US"/>
        </w:rPr>
        <w:t>Refer</w:t>
      </w:r>
      <w:r w:rsidR="00FE78C7">
        <w:rPr>
          <w:lang w:val="en-US"/>
        </w:rPr>
        <w:t xml:space="preserve"> to the community/stakeholder engagement process as well as the principal milestones from Council mandate to this product.</w:t>
      </w:r>
    </w:p>
    <w:p w14:paraId="487721A5" w14:textId="49824022" w:rsidR="004555CA" w:rsidRDefault="001029D1" w:rsidP="00A965AC">
      <w:pPr>
        <w:shd w:val="clear" w:color="auto" w:fill="D9D9D9" w:themeFill="background1" w:themeFillShade="D9"/>
        <w:rPr>
          <w:lang w:val="en-US"/>
        </w:rPr>
      </w:pPr>
      <w:r>
        <w:rPr>
          <w:lang w:val="en-US"/>
        </w:rPr>
        <w:t xml:space="preserve">If the EDS is premised on an overarching philosophy or economic framing – such as ‘Circular Economy’, </w:t>
      </w:r>
      <w:r w:rsidR="00EE60D8">
        <w:rPr>
          <w:lang w:val="en-US"/>
        </w:rPr>
        <w:t xml:space="preserve">‘Community Wealth Building’, </w:t>
      </w:r>
      <w:r>
        <w:rPr>
          <w:lang w:val="en-US"/>
        </w:rPr>
        <w:t>‘</w:t>
      </w:r>
      <w:r w:rsidRPr="001029D1">
        <w:rPr>
          <w:lang w:val="en-US"/>
        </w:rPr>
        <w:t>Triple Bottom Line</w:t>
      </w:r>
      <w:r>
        <w:rPr>
          <w:lang w:val="en-US"/>
        </w:rPr>
        <w:t>’, ‘Competitive Advantage’ etc, introduce this here and explain the reasons for this choice.  Discuss how this framing has shaped the general direction of the Strategy.</w:t>
      </w:r>
    </w:p>
    <w:p w14:paraId="69961352" w14:textId="52CA9E5C" w:rsidR="004555CA" w:rsidRPr="001029D1" w:rsidRDefault="004555CA" w:rsidP="00A965AC">
      <w:pPr>
        <w:shd w:val="clear" w:color="auto" w:fill="D9D9D9" w:themeFill="background1" w:themeFillShade="D9"/>
        <w:rPr>
          <w:lang w:val="en-US"/>
        </w:rPr>
      </w:pPr>
      <w:r>
        <w:rPr>
          <w:lang w:val="en-US"/>
        </w:rPr>
        <w:t>The EDS is required to align with Council’s Strategic</w:t>
      </w:r>
      <w:r w:rsidR="00EE60D8">
        <w:rPr>
          <w:lang w:val="en-US"/>
        </w:rPr>
        <w:t xml:space="preserve"> Community</w:t>
      </w:r>
      <w:r>
        <w:rPr>
          <w:lang w:val="en-US"/>
        </w:rPr>
        <w:t xml:space="preserve"> Plan</w:t>
      </w:r>
      <w:r w:rsidR="00EE60D8">
        <w:rPr>
          <w:lang w:val="en-US"/>
        </w:rPr>
        <w:t xml:space="preserve">, which all </w:t>
      </w:r>
      <w:r>
        <w:rPr>
          <w:lang w:val="en-US"/>
        </w:rPr>
        <w:t xml:space="preserve">local governments </w:t>
      </w:r>
      <w:r w:rsidR="00EE60D8">
        <w:rPr>
          <w:lang w:val="en-US"/>
        </w:rPr>
        <w:t>must</w:t>
      </w:r>
      <w:r>
        <w:rPr>
          <w:lang w:val="en-US"/>
        </w:rPr>
        <w:t xml:space="preserve"> produce </w:t>
      </w:r>
      <w:r w:rsidR="00EE60D8">
        <w:rPr>
          <w:lang w:val="en-US"/>
        </w:rPr>
        <w:t>under legislation</w:t>
      </w:r>
      <w:r w:rsidR="00A058D7">
        <w:rPr>
          <w:lang w:val="en-US"/>
        </w:rPr>
        <w:t>.</w:t>
      </w:r>
      <w:r>
        <w:rPr>
          <w:lang w:val="en-US"/>
        </w:rPr>
        <w:t xml:space="preserve"> </w:t>
      </w:r>
    </w:p>
    <w:p w14:paraId="401C8B65" w14:textId="77777777" w:rsidR="003563AB" w:rsidRDefault="003563AB" w:rsidP="003563AB">
      <w:pPr>
        <w:rPr>
          <w:lang w:val="en-US"/>
        </w:rPr>
      </w:pPr>
    </w:p>
    <w:p w14:paraId="221C80A1" w14:textId="77777777" w:rsidR="003563AB" w:rsidRPr="003563AB" w:rsidRDefault="003563AB" w:rsidP="00A965AC">
      <w:pPr>
        <w:shd w:val="clear" w:color="auto" w:fill="F2F2F2" w:themeFill="background1" w:themeFillShade="F2"/>
        <w:rPr>
          <w:i/>
          <w:iCs/>
          <w:lang w:val="en-US"/>
        </w:rPr>
      </w:pPr>
      <w:r>
        <w:rPr>
          <w:i/>
          <w:iCs/>
          <w:lang w:val="en-US"/>
        </w:rPr>
        <w:t>Sources and tips</w:t>
      </w:r>
    </w:p>
    <w:p w14:paraId="529B330B" w14:textId="0E121E2D" w:rsidR="003563AB" w:rsidRDefault="004039C0" w:rsidP="00A965AC">
      <w:pPr>
        <w:shd w:val="clear" w:color="auto" w:fill="F2F2F2" w:themeFill="background1" w:themeFillShade="F2"/>
        <w:rPr>
          <w:lang w:val="en-US"/>
        </w:rPr>
      </w:pPr>
      <w:r>
        <w:rPr>
          <w:lang w:val="en-US"/>
        </w:rPr>
        <w:t>Economic Development Australia (EDA) provides an accredited training program which includes detailed course notes on different conceptual frameworks to guide economic development planning.</w:t>
      </w:r>
      <w:r w:rsidR="00A965AC">
        <w:rPr>
          <w:lang w:val="en-US"/>
        </w:rPr>
        <w:t xml:space="preserve"> </w:t>
      </w:r>
      <w:hyperlink r:id="rId10" w:history="1">
        <w:r w:rsidR="00A965AC" w:rsidRPr="00D26826">
          <w:rPr>
            <w:rStyle w:val="Hyperlink"/>
            <w:lang w:val="en-US"/>
          </w:rPr>
          <w:t>https://www.edaustralia.com.au/training/professional-accreditation-stream/</w:t>
        </w:r>
      </w:hyperlink>
      <w:r w:rsidR="00A965AC">
        <w:rPr>
          <w:lang w:val="en-US"/>
        </w:rPr>
        <w:t xml:space="preserve"> </w:t>
      </w:r>
    </w:p>
    <w:p w14:paraId="60EACB0B" w14:textId="22086903" w:rsidR="004039C0" w:rsidRDefault="004039C0" w:rsidP="00A965AC">
      <w:pPr>
        <w:shd w:val="clear" w:color="auto" w:fill="F2F2F2" w:themeFill="background1" w:themeFillShade="F2"/>
        <w:rPr>
          <w:lang w:val="en-US"/>
        </w:rPr>
      </w:pPr>
      <w:r>
        <w:rPr>
          <w:lang w:val="en-US"/>
        </w:rPr>
        <w:lastRenderedPageBreak/>
        <w:t>Local Government Intelligence Unit (Australia)</w:t>
      </w:r>
      <w:r w:rsidR="0014260D">
        <w:rPr>
          <w:lang w:val="en-US"/>
        </w:rPr>
        <w:t xml:space="preserve"> regularly publishes expert </w:t>
      </w:r>
      <w:r w:rsidR="008214D5">
        <w:rPr>
          <w:lang w:val="en-US"/>
        </w:rPr>
        <w:t>essays</w:t>
      </w:r>
      <w:r w:rsidR="0014260D">
        <w:rPr>
          <w:lang w:val="en-US"/>
        </w:rPr>
        <w:t xml:space="preserve"> on </w:t>
      </w:r>
      <w:r w:rsidR="008214D5">
        <w:rPr>
          <w:lang w:val="en-US"/>
        </w:rPr>
        <w:t xml:space="preserve">local </w:t>
      </w:r>
      <w:r w:rsidR="0014260D">
        <w:rPr>
          <w:lang w:val="en-US"/>
        </w:rPr>
        <w:t xml:space="preserve">economic development </w:t>
      </w:r>
      <w:hyperlink r:id="rId11" w:history="1">
        <w:r w:rsidR="00A965AC" w:rsidRPr="00D26826">
          <w:rPr>
            <w:rStyle w:val="Hyperlink"/>
            <w:lang w:val="en-US"/>
          </w:rPr>
          <w:t>https://lgiu.org/briefing/a-new-framework-for-economic-development-prioritising-people-place-and-planet/</w:t>
        </w:r>
      </w:hyperlink>
      <w:r w:rsidR="00A965AC">
        <w:rPr>
          <w:lang w:val="en-US"/>
        </w:rPr>
        <w:t xml:space="preserve">   </w:t>
      </w:r>
    </w:p>
    <w:p w14:paraId="51E579E7" w14:textId="06E6913A" w:rsidR="008B5D3D" w:rsidRDefault="0014260D" w:rsidP="00A965AC">
      <w:pPr>
        <w:shd w:val="clear" w:color="auto" w:fill="F2F2F2" w:themeFill="background1" w:themeFillShade="F2"/>
        <w:rPr>
          <w:lang w:val="en-US"/>
        </w:rPr>
      </w:pPr>
      <w:r>
        <w:rPr>
          <w:lang w:val="en-US"/>
        </w:rPr>
        <w:t xml:space="preserve">Key references on </w:t>
      </w:r>
      <w:r w:rsidRPr="008214D5">
        <w:rPr>
          <w:b/>
          <w:bCs/>
          <w:lang w:val="en-US"/>
        </w:rPr>
        <w:t>Community Wealth Building</w:t>
      </w:r>
      <w:r>
        <w:rPr>
          <w:lang w:val="en-US"/>
        </w:rPr>
        <w:t xml:space="preserve"> include: </w:t>
      </w:r>
      <w:r w:rsidR="008B5D3D" w:rsidRPr="008B5D3D">
        <w:rPr>
          <w:lang w:val="en-US"/>
        </w:rPr>
        <w:t>Raghuram Rajan</w:t>
      </w:r>
      <w:r w:rsidR="008B5D3D" w:rsidRPr="008B5D3D">
        <w:t xml:space="preserve"> (2020) </w:t>
      </w:r>
      <w:r w:rsidR="008B5D3D" w:rsidRPr="008B5D3D">
        <w:rPr>
          <w:lang w:val="en-US"/>
        </w:rPr>
        <w:t>The Third Pillar</w:t>
      </w:r>
      <w:r w:rsidR="008B5D3D" w:rsidRPr="008B5D3D">
        <w:t xml:space="preserve"> - </w:t>
      </w:r>
      <w:r w:rsidR="008B5D3D" w:rsidRPr="008B5D3D">
        <w:rPr>
          <w:lang w:val="en-US"/>
        </w:rPr>
        <w:t xml:space="preserve">How Markets </w:t>
      </w:r>
      <w:r w:rsidR="008B5D3D">
        <w:rPr>
          <w:lang w:val="en-US"/>
        </w:rPr>
        <w:t>a</w:t>
      </w:r>
      <w:r w:rsidR="008B5D3D" w:rsidRPr="008B5D3D">
        <w:rPr>
          <w:lang w:val="en-US"/>
        </w:rPr>
        <w:t xml:space="preserve">nd </w:t>
      </w:r>
      <w:r w:rsidR="008B5D3D">
        <w:rPr>
          <w:lang w:val="en-US"/>
        </w:rPr>
        <w:t>t</w:t>
      </w:r>
      <w:r w:rsidR="008B5D3D" w:rsidRPr="008B5D3D">
        <w:rPr>
          <w:lang w:val="en-US"/>
        </w:rPr>
        <w:t xml:space="preserve">he State Leave </w:t>
      </w:r>
      <w:r w:rsidR="008B5D3D">
        <w:rPr>
          <w:lang w:val="en-US"/>
        </w:rPr>
        <w:t>t</w:t>
      </w:r>
      <w:r w:rsidR="008B5D3D" w:rsidRPr="008B5D3D">
        <w:rPr>
          <w:lang w:val="en-US"/>
        </w:rPr>
        <w:t>he Community Behind</w:t>
      </w:r>
      <w:r w:rsidR="008B5D3D" w:rsidRPr="008B5D3D">
        <w:t>,</w:t>
      </w:r>
      <w:r w:rsidR="008B5D3D">
        <w:rPr>
          <w:lang w:val="en-US"/>
        </w:rPr>
        <w:t xml:space="preserve"> Harper Collins; Shuman, M. H. (2001) Going Local: Creating Self-Reliant Communities in a Global Age, Routledge; CLES (2020) </w:t>
      </w:r>
      <w:r w:rsidR="008B5D3D" w:rsidRPr="008B5D3D">
        <w:rPr>
          <w:lang w:val="en-US"/>
        </w:rPr>
        <w:t>Own the future: a guide for new local economies</w:t>
      </w:r>
      <w:r w:rsidR="008B5D3D">
        <w:rPr>
          <w:lang w:val="en-US"/>
        </w:rPr>
        <w:t>, self</w:t>
      </w:r>
      <w:r w:rsidR="00A965AC">
        <w:rPr>
          <w:lang w:val="en-US"/>
        </w:rPr>
        <w:t>-</w:t>
      </w:r>
      <w:r w:rsidR="008B5D3D">
        <w:rPr>
          <w:lang w:val="en-US"/>
        </w:rPr>
        <w:t>published.</w:t>
      </w:r>
    </w:p>
    <w:p w14:paraId="6D19FDD7" w14:textId="6A4BC31C" w:rsidR="008B5D3D" w:rsidRDefault="008B5D3D" w:rsidP="00A965AC">
      <w:pPr>
        <w:shd w:val="clear" w:color="auto" w:fill="F2F2F2" w:themeFill="background1" w:themeFillShade="F2"/>
        <w:rPr>
          <w:lang w:val="en-US"/>
        </w:rPr>
      </w:pPr>
      <w:hyperlink r:id="rId12" w:history="1">
        <w:r w:rsidRPr="00D26826">
          <w:rPr>
            <w:rStyle w:val="Hyperlink"/>
            <w:lang w:val="en-US"/>
          </w:rPr>
          <w:t>https://www.harpercollins.com.au/9780008276300/the-third-pillar/</w:t>
        </w:r>
      </w:hyperlink>
      <w:r>
        <w:rPr>
          <w:lang w:val="en-US"/>
        </w:rPr>
        <w:t xml:space="preserve"> </w:t>
      </w:r>
    </w:p>
    <w:p w14:paraId="33A0CDAD" w14:textId="450531A5" w:rsidR="008B5D3D" w:rsidRDefault="008B5D3D" w:rsidP="00A965AC">
      <w:pPr>
        <w:shd w:val="clear" w:color="auto" w:fill="F2F2F2" w:themeFill="background1" w:themeFillShade="F2"/>
        <w:rPr>
          <w:lang w:val="en-US"/>
        </w:rPr>
      </w:pPr>
      <w:hyperlink r:id="rId13" w:history="1">
        <w:r w:rsidRPr="00D26826">
          <w:rPr>
            <w:rStyle w:val="Hyperlink"/>
            <w:lang w:val="en-US"/>
          </w:rPr>
          <w:t>https://www.routledge.com/Going-Local-Creating-Self-Reliant-Communities-in-a-Global-Age/Shuman/p/book/9780415927680</w:t>
        </w:r>
      </w:hyperlink>
    </w:p>
    <w:p w14:paraId="68EC14D3" w14:textId="33C34141" w:rsidR="008B5D3D" w:rsidRDefault="008B5D3D" w:rsidP="00A965AC">
      <w:pPr>
        <w:shd w:val="clear" w:color="auto" w:fill="F2F2F2" w:themeFill="background1" w:themeFillShade="F2"/>
        <w:rPr>
          <w:lang w:val="en-US"/>
        </w:rPr>
      </w:pPr>
      <w:hyperlink r:id="rId14" w:history="1">
        <w:r w:rsidRPr="00D26826">
          <w:rPr>
            <w:rStyle w:val="Hyperlink"/>
            <w:lang w:val="en-US"/>
          </w:rPr>
          <w:t>https://cles.org.uk/blog/own-the-future-a-guide-for-new-local-economies/</w:t>
        </w:r>
      </w:hyperlink>
      <w:r>
        <w:rPr>
          <w:lang w:val="en-US"/>
        </w:rPr>
        <w:t xml:space="preserve"> </w:t>
      </w:r>
    </w:p>
    <w:p w14:paraId="790C36C1" w14:textId="44227289" w:rsidR="00A058D7" w:rsidRDefault="00A058D7" w:rsidP="00A965AC">
      <w:pPr>
        <w:shd w:val="clear" w:color="auto" w:fill="F2F2F2" w:themeFill="background1" w:themeFillShade="F2"/>
        <w:rPr>
          <w:lang w:val="en-US"/>
        </w:rPr>
      </w:pPr>
      <w:r>
        <w:rPr>
          <w:lang w:val="en-US"/>
        </w:rPr>
        <w:t>Information on Strategic Community Plans and integrated planning and reporting can be found here:</w:t>
      </w:r>
    </w:p>
    <w:p w14:paraId="66026FCA" w14:textId="348051CA" w:rsidR="00A058D7" w:rsidRDefault="00A058D7" w:rsidP="00A965AC">
      <w:pPr>
        <w:shd w:val="clear" w:color="auto" w:fill="F2F2F2" w:themeFill="background1" w:themeFillShade="F2"/>
        <w:rPr>
          <w:lang w:val="en-US"/>
        </w:rPr>
      </w:pPr>
      <w:hyperlink r:id="rId15" w:history="1">
        <w:r w:rsidRPr="00A058D7">
          <w:rPr>
            <w:rStyle w:val="Hyperlink"/>
            <w:lang w:val="en-US"/>
          </w:rPr>
          <w:t>https://www.dlgsc.wa.gov.au/local-government/strengthening-local-government/integrated-planning-and-reporting/strategic-community-plan</w:t>
        </w:r>
      </w:hyperlink>
    </w:p>
    <w:p w14:paraId="4134576B" w14:textId="31285B0E" w:rsidR="00A058D7" w:rsidRDefault="00A058D7" w:rsidP="00A965AC">
      <w:pPr>
        <w:shd w:val="clear" w:color="auto" w:fill="F2F2F2" w:themeFill="background1" w:themeFillShade="F2"/>
        <w:rPr>
          <w:lang w:val="en-US"/>
        </w:rPr>
      </w:pPr>
      <w:hyperlink r:id="rId16" w:history="1">
        <w:r w:rsidRPr="00A058D7">
          <w:rPr>
            <w:rStyle w:val="Hyperlink"/>
            <w:lang w:val="en-US"/>
          </w:rPr>
          <w:t>https://www.dlgsc.wa.gov.au/local-government/strengthening-local-government/integrated-planning-and-reporting</w:t>
        </w:r>
      </w:hyperlink>
    </w:p>
    <w:p w14:paraId="02EBCD30" w14:textId="1BD77499" w:rsidR="0014260D" w:rsidRDefault="008B5D3D" w:rsidP="00A965AC">
      <w:pPr>
        <w:shd w:val="clear" w:color="auto" w:fill="F2F2F2" w:themeFill="background1" w:themeFillShade="F2"/>
        <w:rPr>
          <w:lang w:val="en-US"/>
        </w:rPr>
      </w:pPr>
      <w:r>
        <w:rPr>
          <w:lang w:val="en-US"/>
        </w:rPr>
        <w:t xml:space="preserve"> </w:t>
      </w:r>
      <w:r w:rsidR="0014260D" w:rsidRPr="0014260D">
        <w:rPr>
          <w:lang w:val="en-US"/>
        </w:rPr>
        <w:t xml:space="preserve"> </w:t>
      </w:r>
    </w:p>
    <w:p w14:paraId="02E23E5C" w14:textId="77777777" w:rsidR="00C26913" w:rsidRPr="00C26913" w:rsidRDefault="00C26913" w:rsidP="00C26913">
      <w:pPr>
        <w:rPr>
          <w:lang w:val="en-US"/>
        </w:rPr>
      </w:pPr>
    </w:p>
    <w:p w14:paraId="06A294F8" w14:textId="2D3EB497" w:rsidR="00077D25" w:rsidRDefault="00077D25" w:rsidP="00077D25">
      <w:pPr>
        <w:pStyle w:val="Heading2"/>
        <w:rPr>
          <w:lang w:val="en-US"/>
        </w:rPr>
      </w:pPr>
      <w:r>
        <w:rPr>
          <w:lang w:val="en-US"/>
        </w:rPr>
        <w:t>Implementation and monitoring</w:t>
      </w:r>
    </w:p>
    <w:p w14:paraId="221B259F" w14:textId="77777777" w:rsidR="00A965AC" w:rsidRPr="00A965AC" w:rsidRDefault="00A965AC" w:rsidP="00A965AC">
      <w:pPr>
        <w:rPr>
          <w:lang w:val="en-US"/>
        </w:rPr>
      </w:pPr>
    </w:p>
    <w:p w14:paraId="39DB4AB7" w14:textId="77777777" w:rsidR="00A965AC" w:rsidRPr="003563AB" w:rsidRDefault="00A965AC" w:rsidP="00A965AC">
      <w:pPr>
        <w:shd w:val="clear" w:color="auto" w:fill="D9D9D9" w:themeFill="background1" w:themeFillShade="D9"/>
        <w:rPr>
          <w:i/>
          <w:iCs/>
          <w:lang w:val="en-US"/>
        </w:rPr>
      </w:pPr>
      <w:r w:rsidRPr="003563AB">
        <w:rPr>
          <w:i/>
          <w:iCs/>
          <w:lang w:val="en-US"/>
        </w:rPr>
        <w:t>Content guide</w:t>
      </w:r>
    </w:p>
    <w:p w14:paraId="04633F4A" w14:textId="75C79221" w:rsidR="00A965AC" w:rsidRDefault="00B07424" w:rsidP="00A965AC">
      <w:pPr>
        <w:shd w:val="clear" w:color="auto" w:fill="D9D9D9" w:themeFill="background1" w:themeFillShade="D9"/>
        <w:rPr>
          <w:lang w:val="en-US"/>
        </w:rPr>
      </w:pPr>
      <w:r>
        <w:rPr>
          <w:lang w:val="en-US"/>
        </w:rPr>
        <w:t>Outline</w:t>
      </w:r>
      <w:r w:rsidR="008214D5">
        <w:rPr>
          <w:lang w:val="en-US"/>
        </w:rPr>
        <w:t xml:space="preserve"> </w:t>
      </w:r>
      <w:r>
        <w:rPr>
          <w:lang w:val="en-US"/>
        </w:rPr>
        <w:t>the governance, resourcing and partnership arrangements which Council has, or will, put in place to implement the Strategy.  This might include an ongoing internal, external or mixed committee of experts, stakeholders and elected members to oversee the roll out of the action plan in Section 7.</w:t>
      </w:r>
    </w:p>
    <w:p w14:paraId="34EDDF14" w14:textId="374B1283" w:rsidR="00B07424" w:rsidRDefault="00B07424" w:rsidP="00A965AC">
      <w:pPr>
        <w:shd w:val="clear" w:color="auto" w:fill="D9D9D9" w:themeFill="background1" w:themeFillShade="D9"/>
        <w:rPr>
          <w:lang w:val="en-US"/>
        </w:rPr>
      </w:pPr>
      <w:r>
        <w:rPr>
          <w:lang w:val="en-US"/>
        </w:rPr>
        <w:t>Describe how the impact of Strategy will be evaluated.  This could include</w:t>
      </w:r>
      <w:r w:rsidR="00C426E7">
        <w:rPr>
          <w:lang w:val="en-US"/>
        </w:rPr>
        <w:t xml:space="preserve"> brief</w:t>
      </w:r>
      <w:r>
        <w:rPr>
          <w:lang w:val="en-US"/>
        </w:rPr>
        <w:t xml:space="preserve"> reference to Key Performance Indicators</w:t>
      </w:r>
      <w:r w:rsidR="00C426E7">
        <w:rPr>
          <w:lang w:val="en-US"/>
        </w:rPr>
        <w:t>, noting that more detailed discussion of these metrics may be found in Section 7.</w:t>
      </w:r>
    </w:p>
    <w:p w14:paraId="5790C61A" w14:textId="5A845E9B" w:rsidR="00B07424" w:rsidRPr="001029D1" w:rsidRDefault="00B07424" w:rsidP="00A965AC">
      <w:pPr>
        <w:shd w:val="clear" w:color="auto" w:fill="D9D9D9" w:themeFill="background1" w:themeFillShade="D9"/>
        <w:rPr>
          <w:lang w:val="en-US"/>
        </w:rPr>
      </w:pPr>
      <w:r>
        <w:rPr>
          <w:lang w:val="en-US"/>
        </w:rPr>
        <w:t>If relevant, state how the Strategy will be refreshed during the implementation phase, and when it will be comprehensively reviewed.</w:t>
      </w:r>
    </w:p>
    <w:p w14:paraId="6E7F9EF8" w14:textId="77777777" w:rsidR="00A965AC" w:rsidRDefault="00A965AC" w:rsidP="00A965AC">
      <w:pPr>
        <w:rPr>
          <w:lang w:val="en-US"/>
        </w:rPr>
      </w:pPr>
    </w:p>
    <w:p w14:paraId="54288D9D" w14:textId="77777777" w:rsidR="008E0E78" w:rsidRDefault="008E0E78">
      <w:pPr>
        <w:rPr>
          <w:rFonts w:asciiTheme="majorHAnsi" w:eastAsiaTheme="majorEastAsia" w:hAnsiTheme="majorHAnsi" w:cstheme="majorBidi"/>
          <w:color w:val="2F5496" w:themeColor="accent1" w:themeShade="BF"/>
          <w:sz w:val="32"/>
          <w:szCs w:val="32"/>
          <w:lang w:val="en-US"/>
        </w:rPr>
      </w:pPr>
      <w:r>
        <w:rPr>
          <w:lang w:val="en-US"/>
        </w:rPr>
        <w:br w:type="page"/>
      </w:r>
    </w:p>
    <w:p w14:paraId="48122F8F" w14:textId="299BAC2A" w:rsidR="00A63B84" w:rsidRDefault="00A63B84" w:rsidP="00A63B84">
      <w:pPr>
        <w:pStyle w:val="Heading1"/>
        <w:rPr>
          <w:lang w:val="en-US"/>
        </w:rPr>
      </w:pPr>
      <w:r>
        <w:rPr>
          <w:lang w:val="en-US"/>
        </w:rPr>
        <w:lastRenderedPageBreak/>
        <w:t>Section 2: Economic Profile</w:t>
      </w:r>
    </w:p>
    <w:p w14:paraId="497716CD" w14:textId="77777777" w:rsidR="00A63B84" w:rsidRPr="00A63B84" w:rsidRDefault="00A63B84" w:rsidP="00A63B84">
      <w:pPr>
        <w:pStyle w:val="IntenseQuote"/>
        <w:jc w:val="left"/>
      </w:pPr>
      <w:r w:rsidRPr="00A63B84">
        <w:rPr>
          <w:lang w:val="en-US"/>
        </w:rPr>
        <w:t xml:space="preserve">This section of the EDS provides an overview of the current structure and recent performance of the LGA economy. </w:t>
      </w:r>
    </w:p>
    <w:p w14:paraId="7D5D451B" w14:textId="77777777" w:rsidR="00C840AD" w:rsidRPr="003563AB" w:rsidRDefault="00C840AD" w:rsidP="00C840AD">
      <w:pPr>
        <w:rPr>
          <w:lang w:val="en-US"/>
        </w:rPr>
      </w:pPr>
    </w:p>
    <w:p w14:paraId="7E311105" w14:textId="77777777" w:rsidR="00C840AD" w:rsidRPr="003563AB" w:rsidRDefault="00C840AD" w:rsidP="00C840AD">
      <w:pPr>
        <w:shd w:val="clear" w:color="auto" w:fill="D9D9D9" w:themeFill="background1" w:themeFillShade="D9"/>
        <w:rPr>
          <w:i/>
          <w:iCs/>
          <w:lang w:val="en-US"/>
        </w:rPr>
      </w:pPr>
      <w:r w:rsidRPr="003563AB">
        <w:rPr>
          <w:i/>
          <w:iCs/>
          <w:lang w:val="en-US"/>
        </w:rPr>
        <w:t>Content guide</w:t>
      </w:r>
    </w:p>
    <w:p w14:paraId="4E366C65" w14:textId="77777777" w:rsidR="00FD3221" w:rsidRDefault="00FD3221" w:rsidP="00C840AD">
      <w:pPr>
        <w:shd w:val="clear" w:color="auto" w:fill="D9D9D9" w:themeFill="background1" w:themeFillShade="D9"/>
        <w:rPr>
          <w:lang w:val="en-US"/>
        </w:rPr>
      </w:pPr>
      <w:r>
        <w:rPr>
          <w:lang w:val="en-US"/>
        </w:rPr>
        <w:t>Provide a full description of the economy and demography of the municipality</w:t>
      </w:r>
      <w:r w:rsidR="00C840AD">
        <w:rPr>
          <w:lang w:val="en-US"/>
        </w:rPr>
        <w:t>.</w:t>
      </w:r>
      <w:r>
        <w:rPr>
          <w:lang w:val="en-US"/>
        </w:rPr>
        <w:t xml:space="preserve">  </w:t>
      </w:r>
    </w:p>
    <w:p w14:paraId="18F2E6B6" w14:textId="77777777" w:rsidR="00FD3221" w:rsidRDefault="00FD3221" w:rsidP="00C840AD">
      <w:pPr>
        <w:shd w:val="clear" w:color="auto" w:fill="D9D9D9" w:themeFill="background1" w:themeFillShade="D9"/>
        <w:rPr>
          <w:lang w:val="en-US"/>
        </w:rPr>
      </w:pPr>
      <w:r>
        <w:rPr>
          <w:lang w:val="en-US"/>
        </w:rPr>
        <w:t xml:space="preserve">If possible provide and interpret time series data on key measures of economic performance, including comparisons with State and national averages.  A ten year time frame is usually adequate for this purpose.  </w:t>
      </w:r>
    </w:p>
    <w:p w14:paraId="197D22FF" w14:textId="4E77E047" w:rsidR="00C801CB" w:rsidRDefault="00C801CB" w:rsidP="00C840AD">
      <w:pPr>
        <w:shd w:val="clear" w:color="auto" w:fill="D9D9D9" w:themeFill="background1" w:themeFillShade="D9"/>
        <w:rPr>
          <w:lang w:val="en-US"/>
        </w:rPr>
      </w:pPr>
      <w:r>
        <w:rPr>
          <w:lang w:val="en-US"/>
        </w:rPr>
        <w:t xml:space="preserve">A basic EDS should address at least the following </w:t>
      </w:r>
      <w:r w:rsidR="00FD3221">
        <w:rPr>
          <w:lang w:val="en-US"/>
        </w:rPr>
        <w:t>economic performance measures</w:t>
      </w:r>
      <w:r>
        <w:rPr>
          <w:lang w:val="en-US"/>
        </w:rPr>
        <w:t xml:space="preserve">; </w:t>
      </w:r>
      <w:r w:rsidR="00FD3221">
        <w:rPr>
          <w:lang w:val="en-US"/>
        </w:rPr>
        <w:t>population change;</w:t>
      </w:r>
      <w:r w:rsidR="000677AC">
        <w:rPr>
          <w:lang w:val="en-US"/>
        </w:rPr>
        <w:t xml:space="preserve"> population age composition,</w:t>
      </w:r>
      <w:r w:rsidR="00FD3221">
        <w:rPr>
          <w:lang w:val="en-US"/>
        </w:rPr>
        <w:t xml:space="preserve"> number of people employed and hours worked; employment by </w:t>
      </w:r>
      <w:r w:rsidR="000677AC">
        <w:rPr>
          <w:lang w:val="en-US"/>
        </w:rPr>
        <w:t>sector; number of people unemployed.</w:t>
      </w:r>
    </w:p>
    <w:p w14:paraId="6786F340" w14:textId="707F159D" w:rsidR="00C801CB" w:rsidRPr="00B50A7C" w:rsidRDefault="00C801CB" w:rsidP="00C801CB">
      <w:pPr>
        <w:shd w:val="clear" w:color="auto" w:fill="D9D9D9" w:themeFill="background1" w:themeFillShade="D9"/>
        <w:rPr>
          <w:lang w:val="en-US"/>
        </w:rPr>
      </w:pPr>
      <w:r>
        <w:rPr>
          <w:lang w:val="en-US"/>
        </w:rPr>
        <w:t>Appendix A steps out how to calculate and display data for these ‘basic’ economic performance measures.</w:t>
      </w:r>
    </w:p>
    <w:p w14:paraId="40B05121" w14:textId="0714C00F" w:rsidR="000677AC" w:rsidRDefault="000677AC" w:rsidP="00C840AD">
      <w:pPr>
        <w:shd w:val="clear" w:color="auto" w:fill="D9D9D9" w:themeFill="background1" w:themeFillShade="D9"/>
        <w:rPr>
          <w:lang w:val="en-US"/>
        </w:rPr>
      </w:pPr>
      <w:r>
        <w:rPr>
          <w:lang w:val="en-US"/>
        </w:rPr>
        <w:t xml:space="preserve">If resources allow, the </w:t>
      </w:r>
      <w:r w:rsidR="007E39A7">
        <w:rPr>
          <w:lang w:val="en-US"/>
        </w:rPr>
        <w:t>profiling of the local economy should also address:</w:t>
      </w:r>
    </w:p>
    <w:p w14:paraId="49F68FDD" w14:textId="4D6C32CC" w:rsidR="007E39A7" w:rsidRDefault="007E39A7" w:rsidP="007E39A7">
      <w:pPr>
        <w:shd w:val="clear" w:color="auto" w:fill="D9D9D9" w:themeFill="background1" w:themeFillShade="D9"/>
        <w:rPr>
          <w:lang w:val="en-US"/>
        </w:rPr>
      </w:pPr>
      <w:r w:rsidRPr="007E39A7">
        <w:rPr>
          <w:lang w:val="en-US"/>
        </w:rPr>
        <w:t>•</w:t>
      </w:r>
      <w:r>
        <w:rPr>
          <w:lang w:val="en-US"/>
        </w:rPr>
        <w:t>F</w:t>
      </w:r>
      <w:r w:rsidRPr="007E39A7">
        <w:rPr>
          <w:lang w:val="en-US"/>
        </w:rPr>
        <w:t>emale and male participation rates (versus State and comparable regions)</w:t>
      </w:r>
      <w:r w:rsidR="00B45B23">
        <w:rPr>
          <w:lang w:val="en-US"/>
        </w:rPr>
        <w:br/>
      </w:r>
      <w:r w:rsidRPr="007E39A7">
        <w:rPr>
          <w:lang w:val="en-US"/>
        </w:rPr>
        <w:t>•Household income and trend (versus State and comparable regions)</w:t>
      </w:r>
      <w:r w:rsidR="00B45B23">
        <w:rPr>
          <w:lang w:val="en-US"/>
        </w:rPr>
        <w:br/>
      </w:r>
      <w:r w:rsidRPr="007E39A7">
        <w:rPr>
          <w:lang w:val="en-US"/>
        </w:rPr>
        <w:t>•Skills profile and trend (versus State and comparable regions)</w:t>
      </w:r>
      <w:r w:rsidR="00B45B23">
        <w:rPr>
          <w:lang w:val="en-US"/>
        </w:rPr>
        <w:br/>
      </w:r>
      <w:r w:rsidRPr="007E39A7">
        <w:rPr>
          <w:lang w:val="en-US"/>
        </w:rPr>
        <w:t xml:space="preserve">•Gross </w:t>
      </w:r>
      <w:r w:rsidR="0055160C">
        <w:rPr>
          <w:lang w:val="en-US"/>
        </w:rPr>
        <w:t>V</w:t>
      </w:r>
      <w:r w:rsidRPr="007E39A7">
        <w:rPr>
          <w:lang w:val="en-US"/>
        </w:rPr>
        <w:t xml:space="preserve">alue </w:t>
      </w:r>
      <w:r w:rsidR="0055160C">
        <w:rPr>
          <w:lang w:val="en-US"/>
        </w:rPr>
        <w:t>A</w:t>
      </w:r>
      <w:r w:rsidRPr="007E39A7">
        <w:rPr>
          <w:lang w:val="en-US"/>
        </w:rPr>
        <w:t>dded status and trend (versus State and comparable regions)</w:t>
      </w:r>
      <w:r w:rsidR="00B45B23">
        <w:rPr>
          <w:lang w:val="en-US"/>
        </w:rPr>
        <w:br/>
      </w:r>
      <w:r w:rsidR="00A33B0B" w:rsidRPr="007E39A7">
        <w:rPr>
          <w:lang w:val="en-US"/>
        </w:rPr>
        <w:t>•</w:t>
      </w:r>
      <w:r w:rsidR="00A33B0B">
        <w:rPr>
          <w:lang w:val="en-US"/>
        </w:rPr>
        <w:t>Principal exports (sales to customers outside of the LGA, whether these are within WA, interstate or overseas, and principal imports</w:t>
      </w:r>
      <w:r w:rsidR="00B45B23">
        <w:rPr>
          <w:lang w:val="en-US"/>
        </w:rPr>
        <w:br/>
      </w:r>
      <w:r w:rsidRPr="007E39A7">
        <w:rPr>
          <w:lang w:val="en-US"/>
        </w:rPr>
        <w:t>•</w:t>
      </w:r>
      <w:r w:rsidR="00EA7BCC">
        <w:rPr>
          <w:lang w:val="en-US"/>
        </w:rPr>
        <w:t>Escape</w:t>
      </w:r>
      <w:r w:rsidRPr="007E39A7">
        <w:rPr>
          <w:lang w:val="en-US"/>
        </w:rPr>
        <w:t xml:space="preserve"> </w:t>
      </w:r>
      <w:r w:rsidR="00EA7BCC">
        <w:rPr>
          <w:lang w:val="en-US"/>
        </w:rPr>
        <w:t>expenditure by households (retail spending that ‘leaks’ to providers outside the LGA)</w:t>
      </w:r>
      <w:r w:rsidR="00B45B23">
        <w:rPr>
          <w:lang w:val="en-US"/>
        </w:rPr>
        <w:br/>
      </w:r>
      <w:r w:rsidRPr="007E39A7">
        <w:rPr>
          <w:lang w:val="en-US"/>
        </w:rPr>
        <w:t>•Principal industries / specialisations</w:t>
      </w:r>
      <w:r w:rsidR="00EA7BCC">
        <w:rPr>
          <w:lang w:val="en-US"/>
        </w:rPr>
        <w:t xml:space="preserve"> (identified using Location Quotient analysis</w:t>
      </w:r>
      <w:r w:rsidR="00C77757">
        <w:rPr>
          <w:lang w:val="en-US"/>
        </w:rPr>
        <w:t xml:space="preserve"> – see Appendix A</w:t>
      </w:r>
      <w:r w:rsidR="00EA7BCC">
        <w:rPr>
          <w:lang w:val="en-US"/>
        </w:rPr>
        <w:t>)</w:t>
      </w:r>
      <w:r w:rsidR="00B45B23">
        <w:rPr>
          <w:lang w:val="en-US"/>
        </w:rPr>
        <w:br/>
      </w:r>
      <w:r w:rsidRPr="007E39A7">
        <w:rPr>
          <w:lang w:val="en-US"/>
        </w:rPr>
        <w:t>•</w:t>
      </w:r>
      <w:r w:rsidR="00EA7BCC">
        <w:rPr>
          <w:lang w:val="en-US"/>
        </w:rPr>
        <w:t>Local a</w:t>
      </w:r>
      <w:r w:rsidRPr="007E39A7">
        <w:rPr>
          <w:lang w:val="en-US"/>
        </w:rPr>
        <w:t>nchor institutions</w:t>
      </w:r>
      <w:r w:rsidR="00EA7BCC">
        <w:rPr>
          <w:lang w:val="en-US"/>
        </w:rPr>
        <w:t>, including total employment and annual spending</w:t>
      </w:r>
      <w:r w:rsidR="00B45B23">
        <w:rPr>
          <w:lang w:val="en-US"/>
        </w:rPr>
        <w:br/>
      </w:r>
      <w:r w:rsidRPr="007E39A7">
        <w:rPr>
          <w:lang w:val="en-US"/>
        </w:rPr>
        <w:t xml:space="preserve">•Geography of the economy including areas of socio-economic advantage and disadvantage </w:t>
      </w:r>
      <w:r w:rsidR="00B45B23">
        <w:rPr>
          <w:lang w:val="en-US"/>
        </w:rPr>
        <w:br/>
      </w:r>
      <w:r w:rsidRPr="007E39A7">
        <w:rPr>
          <w:lang w:val="en-US"/>
        </w:rPr>
        <w:t>•</w:t>
      </w:r>
      <w:r w:rsidR="00EA7BCC">
        <w:rPr>
          <w:lang w:val="en-US"/>
        </w:rPr>
        <w:t xml:space="preserve">Major </w:t>
      </w:r>
      <w:r w:rsidRPr="007E39A7">
        <w:rPr>
          <w:lang w:val="en-US"/>
        </w:rPr>
        <w:t xml:space="preserve">infrastructure assets </w:t>
      </w:r>
      <w:r w:rsidR="00EA7BCC">
        <w:rPr>
          <w:lang w:val="en-US"/>
        </w:rPr>
        <w:t>that underpin</w:t>
      </w:r>
      <w:r w:rsidRPr="007E39A7">
        <w:rPr>
          <w:lang w:val="en-US"/>
        </w:rPr>
        <w:t xml:space="preserve"> economic performance</w:t>
      </w:r>
      <w:r w:rsidR="00EA7BCC">
        <w:rPr>
          <w:lang w:val="en-US"/>
        </w:rPr>
        <w:t xml:space="preserve">, including key transport linkages </w:t>
      </w:r>
      <w:r w:rsidR="00B45B23">
        <w:rPr>
          <w:lang w:val="en-US"/>
        </w:rPr>
        <w:br/>
      </w:r>
      <w:r w:rsidRPr="007E39A7">
        <w:rPr>
          <w:lang w:val="en-US"/>
        </w:rPr>
        <w:t>•</w:t>
      </w:r>
      <w:r w:rsidR="00EA7BCC">
        <w:rPr>
          <w:lang w:val="en-US"/>
        </w:rPr>
        <w:t>C</w:t>
      </w:r>
      <w:r w:rsidRPr="007E39A7">
        <w:rPr>
          <w:lang w:val="en-US"/>
        </w:rPr>
        <w:t>omposition</w:t>
      </w:r>
      <w:r w:rsidR="00EA7BCC">
        <w:rPr>
          <w:lang w:val="en-US"/>
        </w:rPr>
        <w:t xml:space="preserve"> of businesses</w:t>
      </w:r>
      <w:r w:rsidRPr="007E39A7">
        <w:rPr>
          <w:lang w:val="en-US"/>
        </w:rPr>
        <w:t xml:space="preserve"> including</w:t>
      </w:r>
      <w:r w:rsidR="00EA7BCC">
        <w:rPr>
          <w:lang w:val="en-US"/>
        </w:rPr>
        <w:t xml:space="preserve"> their</w:t>
      </w:r>
      <w:r w:rsidRPr="007E39A7">
        <w:rPr>
          <w:lang w:val="en-US"/>
        </w:rPr>
        <w:t xml:space="preserve"> </w:t>
      </w:r>
      <w:r w:rsidR="00E81E30">
        <w:rPr>
          <w:lang w:val="en-US"/>
        </w:rPr>
        <w:t xml:space="preserve">risk of </w:t>
      </w:r>
      <w:r w:rsidRPr="007E39A7">
        <w:rPr>
          <w:lang w:val="en-US"/>
        </w:rPr>
        <w:t xml:space="preserve">financial </w:t>
      </w:r>
      <w:r w:rsidR="00E81E30">
        <w:rPr>
          <w:lang w:val="en-US"/>
        </w:rPr>
        <w:t>failure.</w:t>
      </w:r>
    </w:p>
    <w:p w14:paraId="2CAA960A" w14:textId="77777777" w:rsidR="00A63B84" w:rsidRDefault="00A63B84" w:rsidP="00A55026">
      <w:pPr>
        <w:rPr>
          <w:lang w:val="en-US"/>
        </w:rPr>
      </w:pPr>
    </w:p>
    <w:p w14:paraId="17CDF2EF" w14:textId="77777777" w:rsidR="008E0E78" w:rsidRDefault="008E0E78">
      <w:pPr>
        <w:rPr>
          <w:rFonts w:asciiTheme="majorHAnsi" w:eastAsiaTheme="majorEastAsia" w:hAnsiTheme="majorHAnsi" w:cstheme="majorBidi"/>
          <w:color w:val="2F5496" w:themeColor="accent1" w:themeShade="BF"/>
          <w:sz w:val="32"/>
          <w:szCs w:val="32"/>
          <w:lang w:val="en-US"/>
        </w:rPr>
      </w:pPr>
      <w:r>
        <w:rPr>
          <w:lang w:val="en-US"/>
        </w:rPr>
        <w:br w:type="page"/>
      </w:r>
    </w:p>
    <w:p w14:paraId="1A125AEA" w14:textId="32CDAF61" w:rsidR="009F5686" w:rsidRPr="009F5686" w:rsidRDefault="009F5686" w:rsidP="009F5686">
      <w:pPr>
        <w:pStyle w:val="Heading1"/>
      </w:pPr>
      <w:r>
        <w:rPr>
          <w:lang w:val="en-US"/>
        </w:rPr>
        <w:lastRenderedPageBreak/>
        <w:t xml:space="preserve">Section 3: </w:t>
      </w:r>
      <w:r w:rsidRPr="009F5686">
        <w:rPr>
          <w:lang w:val="en-US"/>
        </w:rPr>
        <w:t>F</w:t>
      </w:r>
      <w:r>
        <w:rPr>
          <w:lang w:val="en-US"/>
        </w:rPr>
        <w:t>actors</w:t>
      </w:r>
      <w:r w:rsidRPr="009F5686">
        <w:rPr>
          <w:lang w:val="en-US"/>
        </w:rPr>
        <w:t xml:space="preserve"> shaping the economy </w:t>
      </w:r>
    </w:p>
    <w:p w14:paraId="61AD9D27" w14:textId="561895C6" w:rsidR="009F5686" w:rsidRPr="009F5686" w:rsidRDefault="009F5686" w:rsidP="009F5686">
      <w:pPr>
        <w:pStyle w:val="IntenseQuote"/>
        <w:jc w:val="left"/>
      </w:pPr>
      <w:r w:rsidRPr="009F5686">
        <w:rPr>
          <w:lang w:val="en-US"/>
        </w:rPr>
        <w:t xml:space="preserve">This section looks at the state, national and global environment within which the LGA economy is operating.  It canvasses the technological, structural and trade factors which are largely outside the control of local </w:t>
      </w:r>
      <w:r w:rsidR="00426202" w:rsidRPr="009F5686">
        <w:rPr>
          <w:lang w:val="en-US"/>
        </w:rPr>
        <w:t>parties,</w:t>
      </w:r>
      <w:r w:rsidRPr="009F5686">
        <w:rPr>
          <w:lang w:val="en-US"/>
        </w:rPr>
        <w:t xml:space="preserve"> but which will have a profound impact on the direction and trajectory of the local economy.</w:t>
      </w:r>
    </w:p>
    <w:p w14:paraId="4F67B33D" w14:textId="77777777" w:rsidR="008E0E78" w:rsidRPr="003563AB" w:rsidRDefault="008E0E78" w:rsidP="008E0E78">
      <w:pPr>
        <w:shd w:val="clear" w:color="auto" w:fill="D9D9D9" w:themeFill="background1" w:themeFillShade="D9"/>
        <w:rPr>
          <w:i/>
          <w:iCs/>
          <w:lang w:val="en-US"/>
        </w:rPr>
      </w:pPr>
      <w:r w:rsidRPr="003563AB">
        <w:rPr>
          <w:i/>
          <w:iCs/>
          <w:lang w:val="en-US"/>
        </w:rPr>
        <w:t>Content guide</w:t>
      </w:r>
    </w:p>
    <w:p w14:paraId="2922D041" w14:textId="2D6F2907" w:rsidR="008E0E78" w:rsidRDefault="008E0E78" w:rsidP="008E0E78">
      <w:pPr>
        <w:shd w:val="clear" w:color="auto" w:fill="D9D9D9" w:themeFill="background1" w:themeFillShade="D9"/>
        <w:rPr>
          <w:lang w:val="en-US"/>
        </w:rPr>
      </w:pPr>
      <w:r>
        <w:rPr>
          <w:lang w:val="en-US"/>
        </w:rPr>
        <w:t xml:space="preserve">Identify and discuss the external trends, forces and policy settings which will </w:t>
      </w:r>
      <w:r w:rsidR="00A805F6">
        <w:rPr>
          <w:lang w:val="en-US"/>
        </w:rPr>
        <w:t>shape</w:t>
      </w:r>
      <w:r>
        <w:rPr>
          <w:lang w:val="en-US"/>
        </w:rPr>
        <w:t xml:space="preserve"> the potential futures open to the local economy.</w:t>
      </w:r>
    </w:p>
    <w:p w14:paraId="47BEED0C" w14:textId="3F15CC31" w:rsidR="008E0E78" w:rsidRDefault="008E0E78" w:rsidP="008E0E78">
      <w:pPr>
        <w:shd w:val="clear" w:color="auto" w:fill="D9D9D9" w:themeFill="background1" w:themeFillShade="D9"/>
        <w:rPr>
          <w:lang w:val="en-US"/>
        </w:rPr>
      </w:pPr>
      <w:r>
        <w:rPr>
          <w:lang w:val="en-US"/>
        </w:rPr>
        <w:t xml:space="preserve">Discussion of these external factors could be organized on three tier basis aligned to </w:t>
      </w:r>
      <w:r w:rsidR="00100EFE">
        <w:rPr>
          <w:lang w:val="en-US"/>
        </w:rPr>
        <w:t>global/international, national and state influences.  Depending on the LGA in question, potentially relevant topics include:</w:t>
      </w:r>
    </w:p>
    <w:p w14:paraId="21C5DEA3" w14:textId="01C24716" w:rsidR="00100EFE" w:rsidRPr="007E39A7" w:rsidRDefault="00100EFE" w:rsidP="00100EFE">
      <w:pPr>
        <w:shd w:val="clear" w:color="auto" w:fill="D9D9D9" w:themeFill="background1" w:themeFillShade="D9"/>
        <w:rPr>
          <w:lang w:val="en-US"/>
        </w:rPr>
      </w:pPr>
      <w:r w:rsidRPr="00100EFE">
        <w:rPr>
          <w:b/>
          <w:bCs/>
          <w:lang w:val="en-US"/>
        </w:rPr>
        <w:t>Global/international</w:t>
      </w:r>
      <w:r>
        <w:rPr>
          <w:lang w:val="en-US"/>
        </w:rPr>
        <w:br/>
      </w:r>
      <w:r w:rsidRPr="007E39A7">
        <w:rPr>
          <w:lang w:val="en-US"/>
        </w:rPr>
        <w:t>•</w:t>
      </w:r>
      <w:r>
        <w:rPr>
          <w:lang w:val="en-US"/>
        </w:rPr>
        <w:t>Climate change and policy responses by governments (for example, the US Inflation Reduction Act, 2022)</w:t>
      </w:r>
      <w:r>
        <w:rPr>
          <w:lang w:val="en-US"/>
        </w:rPr>
        <w:br/>
      </w:r>
      <w:r w:rsidRPr="007E39A7">
        <w:rPr>
          <w:lang w:val="en-US"/>
        </w:rPr>
        <w:t>•</w:t>
      </w:r>
      <w:r>
        <w:rPr>
          <w:lang w:val="en-US"/>
        </w:rPr>
        <w:t>Patterns of outsourcing and on-shoring under the influence of supply chain unbundling, globalization and fragmentation of trading blocks</w:t>
      </w:r>
      <w:r>
        <w:rPr>
          <w:lang w:val="en-US"/>
        </w:rPr>
        <w:br/>
      </w:r>
      <w:r w:rsidRPr="007E39A7">
        <w:rPr>
          <w:lang w:val="en-US"/>
        </w:rPr>
        <w:t>•</w:t>
      </w:r>
      <w:r>
        <w:rPr>
          <w:lang w:val="en-US"/>
        </w:rPr>
        <w:t>Impacts of technology, including sustained working from home, influence of AI in business processes and use of robotics in production</w:t>
      </w:r>
    </w:p>
    <w:p w14:paraId="3CD08CC3" w14:textId="628B8672" w:rsidR="0089688C" w:rsidRPr="007E39A7" w:rsidRDefault="00100EFE" w:rsidP="0089688C">
      <w:pPr>
        <w:shd w:val="clear" w:color="auto" w:fill="D9D9D9" w:themeFill="background1" w:themeFillShade="D9"/>
        <w:rPr>
          <w:lang w:val="en-US"/>
        </w:rPr>
      </w:pPr>
      <w:r w:rsidRPr="00100EFE">
        <w:rPr>
          <w:b/>
          <w:bCs/>
          <w:lang w:val="en-US"/>
        </w:rPr>
        <w:t>National</w:t>
      </w:r>
      <w:r>
        <w:rPr>
          <w:lang w:val="en-US"/>
        </w:rPr>
        <w:br/>
      </w:r>
      <w:r w:rsidRPr="007E39A7">
        <w:rPr>
          <w:lang w:val="en-US"/>
        </w:rPr>
        <w:t>•</w:t>
      </w:r>
      <w:r>
        <w:rPr>
          <w:lang w:val="en-US"/>
        </w:rPr>
        <w:t>Demographic trends, especially ageing, increasing dependency rates and shifts in internal migration</w:t>
      </w:r>
      <w:r>
        <w:rPr>
          <w:lang w:val="en-US"/>
        </w:rPr>
        <w:br/>
      </w:r>
      <w:r w:rsidRPr="007E39A7">
        <w:rPr>
          <w:lang w:val="en-US"/>
        </w:rPr>
        <w:t>•</w:t>
      </w:r>
      <w:r>
        <w:rPr>
          <w:lang w:val="en-US"/>
        </w:rPr>
        <w:t xml:space="preserve">Forces shaping the Commonwealth budget including </w:t>
      </w:r>
      <w:r w:rsidR="0089688C">
        <w:rPr>
          <w:lang w:val="en-US"/>
        </w:rPr>
        <w:t>growth in outlays on health and NDIS</w:t>
      </w:r>
      <w:r w:rsidR="0089688C">
        <w:rPr>
          <w:lang w:val="en-US"/>
        </w:rPr>
        <w:br/>
      </w:r>
      <w:r w:rsidR="0089688C" w:rsidRPr="007E39A7">
        <w:rPr>
          <w:lang w:val="en-US"/>
        </w:rPr>
        <w:t>•</w:t>
      </w:r>
      <w:r w:rsidR="0089688C">
        <w:rPr>
          <w:lang w:val="en-US"/>
        </w:rPr>
        <w:t>Impact of trade deals already negotiated by the Commonwealth and in the offing</w:t>
      </w:r>
      <w:r w:rsidR="0089688C">
        <w:rPr>
          <w:lang w:val="en-US"/>
        </w:rPr>
        <w:br/>
      </w:r>
      <w:r w:rsidR="0089688C" w:rsidRPr="007E39A7">
        <w:rPr>
          <w:lang w:val="en-US"/>
        </w:rPr>
        <w:t>•</w:t>
      </w:r>
      <w:r w:rsidR="0089688C">
        <w:rPr>
          <w:lang w:val="en-US"/>
        </w:rPr>
        <w:t>Developments in Commonwealth industry policy linked to climate change mitigation and defence amongst other factors</w:t>
      </w:r>
      <w:r w:rsidR="0089688C">
        <w:rPr>
          <w:lang w:val="en-US"/>
        </w:rPr>
        <w:br/>
      </w:r>
      <w:r w:rsidR="0089688C" w:rsidRPr="007E39A7">
        <w:rPr>
          <w:lang w:val="en-US"/>
        </w:rPr>
        <w:t>•</w:t>
      </w:r>
      <w:r w:rsidR="0089688C">
        <w:rPr>
          <w:lang w:val="en-US"/>
        </w:rPr>
        <w:t>Projected performance of the national economy over the planning period for the EDS</w:t>
      </w:r>
      <w:r w:rsidR="0089688C">
        <w:rPr>
          <w:lang w:val="en-US"/>
        </w:rPr>
        <w:br/>
      </w:r>
      <w:r w:rsidR="0089688C" w:rsidRPr="007E39A7">
        <w:rPr>
          <w:lang w:val="en-US"/>
        </w:rPr>
        <w:t>•</w:t>
      </w:r>
      <w:r w:rsidR="0089688C">
        <w:rPr>
          <w:lang w:val="en-US"/>
        </w:rPr>
        <w:t>Policy and engagement with First Nations on recognition and economic development</w:t>
      </w:r>
    </w:p>
    <w:p w14:paraId="6BE5E61B" w14:textId="5E563494" w:rsidR="0089688C" w:rsidRDefault="0089688C" w:rsidP="0089688C">
      <w:pPr>
        <w:shd w:val="clear" w:color="auto" w:fill="D9D9D9" w:themeFill="background1" w:themeFillShade="D9"/>
        <w:rPr>
          <w:lang w:val="en-US"/>
        </w:rPr>
      </w:pPr>
      <w:r w:rsidRPr="0089688C">
        <w:rPr>
          <w:b/>
          <w:bCs/>
          <w:lang w:val="en-US"/>
        </w:rPr>
        <w:t>Stat</w:t>
      </w:r>
      <w:r w:rsidR="00100EFE" w:rsidRPr="0089688C">
        <w:rPr>
          <w:b/>
          <w:bCs/>
          <w:lang w:val="en-US"/>
        </w:rPr>
        <w:t>e</w:t>
      </w:r>
      <w:r w:rsidRPr="0089688C">
        <w:rPr>
          <w:b/>
          <w:bCs/>
          <w:lang w:val="en-US"/>
        </w:rPr>
        <w:br/>
      </w:r>
      <w:r w:rsidRPr="007E39A7">
        <w:rPr>
          <w:lang w:val="en-US"/>
        </w:rPr>
        <w:t>•</w:t>
      </w:r>
      <w:r>
        <w:rPr>
          <w:lang w:val="en-US"/>
        </w:rPr>
        <w:t>WA Government’s vision and policy settings for metro, regional, rural and remote parts of the State</w:t>
      </w:r>
      <w:r>
        <w:rPr>
          <w:lang w:val="en-US"/>
        </w:rPr>
        <w:br/>
      </w:r>
      <w:r w:rsidRPr="007E39A7">
        <w:rPr>
          <w:lang w:val="en-US"/>
        </w:rPr>
        <w:t>•</w:t>
      </w:r>
      <w:r>
        <w:rPr>
          <w:lang w:val="en-US"/>
        </w:rPr>
        <w:t>Key State Government infrastructure projects</w:t>
      </w:r>
      <w:r>
        <w:rPr>
          <w:lang w:val="en-US"/>
        </w:rPr>
        <w:br/>
      </w:r>
      <w:r w:rsidRPr="007E39A7">
        <w:rPr>
          <w:lang w:val="en-US"/>
        </w:rPr>
        <w:t>•</w:t>
      </w:r>
      <w:r>
        <w:rPr>
          <w:lang w:val="en-US"/>
        </w:rPr>
        <w:t>WA Government’s policy settings for, and investment in, education, training and skills development</w:t>
      </w:r>
      <w:r>
        <w:rPr>
          <w:lang w:val="en-US"/>
        </w:rPr>
        <w:br/>
      </w:r>
      <w:r w:rsidRPr="007E39A7">
        <w:rPr>
          <w:lang w:val="en-US"/>
        </w:rPr>
        <w:t>•</w:t>
      </w:r>
      <w:r>
        <w:rPr>
          <w:lang w:val="en-US"/>
        </w:rPr>
        <w:t>WA Government’s industry policy and regional priorities</w:t>
      </w:r>
      <w:r>
        <w:rPr>
          <w:lang w:val="en-US"/>
        </w:rPr>
        <w:br/>
      </w:r>
      <w:r w:rsidRPr="007E39A7">
        <w:rPr>
          <w:lang w:val="en-US"/>
        </w:rPr>
        <w:t>•</w:t>
      </w:r>
      <w:r w:rsidR="005C1589">
        <w:rPr>
          <w:lang w:val="en-US"/>
        </w:rPr>
        <w:t>State Government p</w:t>
      </w:r>
      <w:r>
        <w:rPr>
          <w:lang w:val="en-US"/>
        </w:rPr>
        <w:t>olicy and engagement with First Nations on recognition and economic development</w:t>
      </w:r>
      <w:r>
        <w:rPr>
          <w:lang w:val="en-US"/>
        </w:rPr>
        <w:br/>
      </w:r>
      <w:r w:rsidRPr="007E39A7">
        <w:rPr>
          <w:lang w:val="en-US"/>
        </w:rPr>
        <w:t>•</w:t>
      </w:r>
      <w:r>
        <w:rPr>
          <w:lang w:val="en-US"/>
        </w:rPr>
        <w:t>WA Government policy on resource royalty distribution</w:t>
      </w:r>
    </w:p>
    <w:p w14:paraId="4F46CDA4" w14:textId="32341C18" w:rsidR="004B795F" w:rsidRPr="007E39A7" w:rsidRDefault="004B795F" w:rsidP="004B795F">
      <w:pPr>
        <w:shd w:val="clear" w:color="auto" w:fill="D9D9D9" w:themeFill="background1" w:themeFillShade="D9"/>
        <w:rPr>
          <w:lang w:val="en-US"/>
        </w:rPr>
      </w:pPr>
      <w:r>
        <w:rPr>
          <w:lang w:val="en-US"/>
        </w:rPr>
        <w:t xml:space="preserve">Distill the implications of these wider influences for the local economy.  For example, </w:t>
      </w:r>
      <w:r w:rsidRPr="004B795F">
        <w:rPr>
          <w:lang w:val="en-US"/>
        </w:rPr>
        <w:t>will the</w:t>
      </w:r>
      <w:r>
        <w:rPr>
          <w:lang w:val="en-US"/>
        </w:rPr>
        <w:t xml:space="preserve"> LGA</w:t>
      </w:r>
      <w:r w:rsidRPr="004B795F">
        <w:rPr>
          <w:lang w:val="en-US"/>
        </w:rPr>
        <w:t xml:space="preserve"> have to contend with the closure of a major employer or decline of a key industry?</w:t>
      </w:r>
      <w:r>
        <w:rPr>
          <w:lang w:val="en-US"/>
        </w:rPr>
        <w:t xml:space="preserve"> </w:t>
      </w:r>
      <w:r w:rsidRPr="004B795F">
        <w:rPr>
          <w:lang w:val="en-US"/>
        </w:rPr>
        <w:t>Are there emerging industries that align with the competitive and comparative advantages of the local economy?</w:t>
      </w:r>
    </w:p>
    <w:p w14:paraId="379C0B5B" w14:textId="77777777" w:rsidR="008E0E78" w:rsidRDefault="008E0E78" w:rsidP="008E0E78">
      <w:pPr>
        <w:rPr>
          <w:lang w:val="en-US"/>
        </w:rPr>
      </w:pPr>
    </w:p>
    <w:p w14:paraId="56749F2A" w14:textId="77777777" w:rsidR="00B4387F" w:rsidRDefault="00B4387F" w:rsidP="008E0E78">
      <w:pPr>
        <w:rPr>
          <w:lang w:val="en-US"/>
        </w:rPr>
      </w:pPr>
    </w:p>
    <w:p w14:paraId="786C6F4E" w14:textId="77777777" w:rsidR="008E0E78" w:rsidRPr="003563AB" w:rsidRDefault="008E0E78" w:rsidP="008E0E78">
      <w:pPr>
        <w:shd w:val="clear" w:color="auto" w:fill="F2F2F2" w:themeFill="background1" w:themeFillShade="F2"/>
        <w:rPr>
          <w:i/>
          <w:iCs/>
          <w:lang w:val="en-US"/>
        </w:rPr>
      </w:pPr>
      <w:r>
        <w:rPr>
          <w:i/>
          <w:iCs/>
          <w:lang w:val="en-US"/>
        </w:rPr>
        <w:t>Sources and tips</w:t>
      </w:r>
    </w:p>
    <w:p w14:paraId="4B302648" w14:textId="77777777" w:rsidR="00CD4AD3" w:rsidRPr="00034D6D" w:rsidRDefault="00CD4AD3" w:rsidP="00CD4AD3">
      <w:pPr>
        <w:shd w:val="clear" w:color="auto" w:fill="F2F2F2" w:themeFill="background1" w:themeFillShade="F2"/>
        <w:rPr>
          <w:b/>
          <w:bCs/>
          <w:lang w:val="en-US"/>
        </w:rPr>
      </w:pPr>
      <w:r w:rsidRPr="00034D6D">
        <w:rPr>
          <w:b/>
          <w:bCs/>
          <w:lang w:val="en-US"/>
        </w:rPr>
        <w:t>Global/international resources</w:t>
      </w:r>
    </w:p>
    <w:p w14:paraId="11397AB1" w14:textId="77777777" w:rsidR="00CD4AD3" w:rsidRDefault="00CD4AD3" w:rsidP="00CD4AD3">
      <w:pPr>
        <w:shd w:val="clear" w:color="auto" w:fill="F2F2F2" w:themeFill="background1" w:themeFillShade="F2"/>
        <w:rPr>
          <w:lang w:val="en-US"/>
        </w:rPr>
      </w:pPr>
      <w:r>
        <w:rPr>
          <w:lang w:val="en-US"/>
        </w:rPr>
        <w:t>The International Monetary Fund publishes a number of documents outlining key global and regional economic trends. These include:</w:t>
      </w:r>
    </w:p>
    <w:p w14:paraId="6524864E" w14:textId="77777777" w:rsidR="00CD4AD3" w:rsidRDefault="00CD4AD3" w:rsidP="00CD4AD3">
      <w:pPr>
        <w:shd w:val="clear" w:color="auto" w:fill="F2F2F2" w:themeFill="background1" w:themeFillShade="F2"/>
        <w:rPr>
          <w:lang w:val="en-US"/>
        </w:rPr>
      </w:pPr>
      <w:r>
        <w:rPr>
          <w:lang w:val="en-US"/>
        </w:rPr>
        <w:t xml:space="preserve">World Economic Outlook - </w:t>
      </w:r>
      <w:r w:rsidRPr="00034D6D">
        <w:rPr>
          <w:lang w:val="en-US"/>
        </w:rPr>
        <w:t>A Survey by the IMF</w:t>
      </w:r>
      <w:r>
        <w:rPr>
          <w:lang w:val="en-US"/>
        </w:rPr>
        <w:t>,</w:t>
      </w:r>
      <w:r w:rsidRPr="00034D6D">
        <w:rPr>
          <w:lang w:val="en-US"/>
        </w:rPr>
        <w:t xml:space="preserve"> usually published twice a year. It presents analyses of global economic developments during the near and medium term</w:t>
      </w:r>
      <w:r>
        <w:rPr>
          <w:lang w:val="en-US"/>
        </w:rPr>
        <w:t xml:space="preserve"> and addresses topics of pressing interest. (</w:t>
      </w:r>
      <w:hyperlink r:id="rId17" w:history="1">
        <w:r w:rsidRPr="00065386">
          <w:rPr>
            <w:rStyle w:val="Hyperlink"/>
            <w:lang w:val="en-US"/>
          </w:rPr>
          <w:t>https://www.imf.org/en/Publications/WEO</w:t>
        </w:r>
      </w:hyperlink>
      <w:r>
        <w:rPr>
          <w:lang w:val="en-US"/>
        </w:rPr>
        <w:t>)</w:t>
      </w:r>
    </w:p>
    <w:p w14:paraId="45414C68" w14:textId="77777777" w:rsidR="00CD4AD3" w:rsidRDefault="00CD4AD3" w:rsidP="00CD4AD3">
      <w:pPr>
        <w:shd w:val="clear" w:color="auto" w:fill="F2F2F2" w:themeFill="background1" w:themeFillShade="F2"/>
        <w:rPr>
          <w:lang w:val="en-US"/>
        </w:rPr>
      </w:pPr>
      <w:r>
        <w:rPr>
          <w:lang w:val="en-US"/>
        </w:rPr>
        <w:t xml:space="preserve">Regional Economic Outlook (Asia and Pacific) – These reports </w:t>
      </w:r>
      <w:r w:rsidRPr="00034D6D">
        <w:rPr>
          <w:lang w:val="en-US"/>
        </w:rPr>
        <w:t>discuss recent economic developments and prospects for countries in</w:t>
      </w:r>
      <w:r>
        <w:rPr>
          <w:lang w:val="en-US"/>
        </w:rPr>
        <w:t xml:space="preserve"> select regions. </w:t>
      </w:r>
      <w:r w:rsidRPr="00034D6D">
        <w:rPr>
          <w:lang w:val="en-US"/>
        </w:rPr>
        <w:t>They address regional policy developments and challenges, and provide country-specific data and analysis, including through analytical pieces on issues of interest to a particular region.</w:t>
      </w:r>
      <w:r>
        <w:rPr>
          <w:lang w:val="en-US"/>
        </w:rPr>
        <w:t xml:space="preserve"> (</w:t>
      </w:r>
      <w:hyperlink r:id="rId18" w:history="1">
        <w:r w:rsidRPr="00065386">
          <w:rPr>
            <w:rStyle w:val="Hyperlink"/>
            <w:lang w:val="en-US"/>
          </w:rPr>
          <w:t>https://www.imf.org/en/Publications/REO</w:t>
        </w:r>
      </w:hyperlink>
      <w:r>
        <w:rPr>
          <w:lang w:val="en-US"/>
        </w:rPr>
        <w:t>)</w:t>
      </w:r>
    </w:p>
    <w:p w14:paraId="751D0519" w14:textId="77777777" w:rsidR="00CD4AD3" w:rsidRPr="00065386" w:rsidRDefault="00CD4AD3" w:rsidP="00CD4AD3">
      <w:pPr>
        <w:shd w:val="clear" w:color="auto" w:fill="F2F2F2" w:themeFill="background1" w:themeFillShade="F2"/>
        <w:rPr>
          <w:b/>
          <w:bCs/>
          <w:lang w:val="en-US"/>
        </w:rPr>
      </w:pPr>
      <w:r w:rsidRPr="00065386">
        <w:rPr>
          <w:b/>
          <w:bCs/>
          <w:lang w:val="en-US"/>
        </w:rPr>
        <w:t>National</w:t>
      </w:r>
    </w:p>
    <w:p w14:paraId="0ADF24FB" w14:textId="1994BDE8" w:rsidR="008E0E78" w:rsidRDefault="00525226" w:rsidP="008E0E78">
      <w:pPr>
        <w:shd w:val="clear" w:color="auto" w:fill="F2F2F2" w:themeFill="background1" w:themeFillShade="F2"/>
        <w:rPr>
          <w:lang w:val="en-US"/>
        </w:rPr>
      </w:pPr>
      <w:r>
        <w:rPr>
          <w:lang w:val="en-US"/>
        </w:rPr>
        <w:t xml:space="preserve">The Commonwealth Government’s regular ‘Intergenerational Reports’, published by the Treasury, provide a good overview </w:t>
      </w:r>
      <w:r w:rsidR="004B795F">
        <w:rPr>
          <w:lang w:val="en-US"/>
        </w:rPr>
        <w:t>of long term economic and population projections, as well as the drivers of productivity (</w:t>
      </w:r>
      <w:hyperlink r:id="rId19" w:history="1">
        <w:r w:rsidR="004B795F" w:rsidRPr="00580269">
          <w:rPr>
            <w:rStyle w:val="Hyperlink"/>
            <w:lang w:val="en-US"/>
          </w:rPr>
          <w:t>https://treasury.gov.au/sites/default/files/2021-06/p2021_182464.pdf</w:t>
        </w:r>
      </w:hyperlink>
      <w:r w:rsidR="004B795F">
        <w:rPr>
          <w:lang w:val="en-US"/>
        </w:rPr>
        <w:t xml:space="preserve"> )</w:t>
      </w:r>
    </w:p>
    <w:p w14:paraId="279DD122" w14:textId="300A73A8" w:rsidR="004B795F" w:rsidRDefault="004B795F" w:rsidP="008E0E78">
      <w:pPr>
        <w:shd w:val="clear" w:color="auto" w:fill="F2F2F2" w:themeFill="background1" w:themeFillShade="F2"/>
        <w:rPr>
          <w:lang w:val="en-US"/>
        </w:rPr>
      </w:pPr>
      <w:r>
        <w:rPr>
          <w:lang w:val="en-US"/>
        </w:rPr>
        <w:t xml:space="preserve">Course notes commissioned by </w:t>
      </w:r>
      <w:r w:rsidRPr="004B795F">
        <w:rPr>
          <w:lang w:val="en-US"/>
        </w:rPr>
        <w:t xml:space="preserve">Economic Development Australia (EDA) </w:t>
      </w:r>
      <w:r>
        <w:rPr>
          <w:lang w:val="en-US"/>
        </w:rPr>
        <w:t>for its</w:t>
      </w:r>
      <w:r w:rsidRPr="004B795F">
        <w:rPr>
          <w:lang w:val="en-US"/>
        </w:rPr>
        <w:t xml:space="preserve"> accredited training program </w:t>
      </w:r>
      <w:r>
        <w:rPr>
          <w:lang w:val="en-US"/>
        </w:rPr>
        <w:t>include discussion of macro factors impacting local economies including ‘unbundling of value chains’ and the rapid rise of e-commerce</w:t>
      </w:r>
      <w:r w:rsidRPr="004B795F">
        <w:rPr>
          <w:lang w:val="en-US"/>
        </w:rPr>
        <w:t xml:space="preserve">. </w:t>
      </w:r>
      <w:r w:rsidR="00065386">
        <w:rPr>
          <w:lang w:val="en-US"/>
        </w:rPr>
        <w:t>(</w:t>
      </w:r>
      <w:hyperlink r:id="rId20" w:history="1">
        <w:r w:rsidR="00065386" w:rsidRPr="009D0E3B">
          <w:rPr>
            <w:rStyle w:val="Hyperlink"/>
            <w:lang w:val="en-US"/>
          </w:rPr>
          <w:t>https://www.edaustralia.com.au/training/professional-accreditation-stream/</w:t>
        </w:r>
      </w:hyperlink>
      <w:r w:rsidR="00065386">
        <w:rPr>
          <w:lang w:val="en-US"/>
        </w:rPr>
        <w:t>)</w:t>
      </w:r>
    </w:p>
    <w:p w14:paraId="6D8B2FB9" w14:textId="77777777" w:rsidR="00CD4AD3" w:rsidRDefault="00CD4AD3" w:rsidP="00CD4AD3">
      <w:pPr>
        <w:shd w:val="clear" w:color="auto" w:fill="F2F2F2" w:themeFill="background1" w:themeFillShade="F2"/>
        <w:rPr>
          <w:lang w:val="en-US"/>
        </w:rPr>
      </w:pPr>
      <w:r>
        <w:rPr>
          <w:lang w:val="en-US"/>
        </w:rPr>
        <w:t>ABS National Accounts are quarterly estimates of key economic flows in Australia, including GDP, consumption, investment, income and saving. (</w:t>
      </w:r>
      <w:hyperlink r:id="rId21" w:history="1">
        <w:r w:rsidRPr="00065386">
          <w:rPr>
            <w:rStyle w:val="Hyperlink"/>
            <w:lang w:val="en-US"/>
          </w:rPr>
          <w:t>https://www.abs.gov.au/statistics/economy/national-accounts/australian-national-accounts-national-income-expenditure-and-product</w:t>
        </w:r>
      </w:hyperlink>
    </w:p>
    <w:p w14:paraId="0FB2C8AB" w14:textId="77777777" w:rsidR="00CD4AD3" w:rsidRDefault="00CD4AD3" w:rsidP="00CD4AD3">
      <w:pPr>
        <w:shd w:val="clear" w:color="auto" w:fill="F2F2F2" w:themeFill="background1" w:themeFillShade="F2"/>
        <w:rPr>
          <w:lang w:val="en-US"/>
        </w:rPr>
      </w:pPr>
      <w:r>
        <w:rPr>
          <w:lang w:val="en-US"/>
        </w:rPr>
        <w:t>The IMF has a dashboard displaying key economic indicators for the Australian Economy, including population trends and forecasts, GDP and unemployment rates. (</w:t>
      </w:r>
      <w:hyperlink r:id="rId22" w:history="1">
        <w:r w:rsidRPr="00065386">
          <w:rPr>
            <w:rStyle w:val="Hyperlink"/>
            <w:lang w:val="en-US"/>
          </w:rPr>
          <w:t>https://www.imf.org/en/Countries/AUS</w:t>
        </w:r>
      </w:hyperlink>
      <w:r>
        <w:rPr>
          <w:lang w:val="en-US"/>
        </w:rPr>
        <w:t>)</w:t>
      </w:r>
    </w:p>
    <w:p w14:paraId="58C8F05B" w14:textId="77777777" w:rsidR="00CD4AD3" w:rsidRPr="00065386" w:rsidRDefault="00CD4AD3" w:rsidP="00CD4AD3">
      <w:pPr>
        <w:shd w:val="clear" w:color="auto" w:fill="F2F2F2" w:themeFill="background1" w:themeFillShade="F2"/>
        <w:rPr>
          <w:b/>
          <w:bCs/>
          <w:lang w:val="en-US"/>
        </w:rPr>
      </w:pPr>
      <w:r w:rsidRPr="00065386">
        <w:rPr>
          <w:b/>
          <w:bCs/>
          <w:lang w:val="en-US"/>
        </w:rPr>
        <w:t>State</w:t>
      </w:r>
    </w:p>
    <w:p w14:paraId="2FB9C1A7" w14:textId="77777777" w:rsidR="00CD4AD3" w:rsidRDefault="00CD4AD3" w:rsidP="00CD4AD3">
      <w:pPr>
        <w:shd w:val="clear" w:color="auto" w:fill="F2F2F2" w:themeFill="background1" w:themeFillShade="F2"/>
        <w:rPr>
          <w:lang w:val="en-US"/>
        </w:rPr>
      </w:pPr>
      <w:r>
        <w:rPr>
          <w:lang w:val="en-US"/>
        </w:rPr>
        <w:t>The Western Australian Government produces monthly Economic Profile and Trade Profile documents. The Economic profile provides information on key economic trends for that state, as well as by regions. The Trade profile outlines market outlooks and key exports and trading partners. (</w:t>
      </w:r>
      <w:hyperlink r:id="rId23" w:history="1">
        <w:r w:rsidRPr="002F090C">
          <w:rPr>
            <w:rStyle w:val="Hyperlink"/>
            <w:lang w:val="en-US"/>
          </w:rPr>
          <w:t>https://www.wa.gov.au/government/publications/western-australias-economy-and-international-trade</w:t>
        </w:r>
      </w:hyperlink>
      <w:r>
        <w:rPr>
          <w:lang w:val="en-US"/>
        </w:rPr>
        <w:t>)</w:t>
      </w:r>
    </w:p>
    <w:p w14:paraId="04470168" w14:textId="77777777" w:rsidR="00CD4AD3" w:rsidRDefault="00CD4AD3" w:rsidP="00CD4AD3">
      <w:pPr>
        <w:shd w:val="clear" w:color="auto" w:fill="F2F2F2" w:themeFill="background1" w:themeFillShade="F2"/>
        <w:rPr>
          <w:lang w:val="en-US"/>
        </w:rPr>
      </w:pPr>
      <w:r>
        <w:rPr>
          <w:lang w:val="en-US"/>
        </w:rPr>
        <w:t>The Western Australian Treasury Corporation published an ‘Economic Strengths’ resource providing information and data on economic resilience, the housing market, energy security, exports and trade profiles. (</w:t>
      </w:r>
      <w:hyperlink r:id="rId24" w:history="1">
        <w:r w:rsidRPr="002F090C">
          <w:rPr>
            <w:rStyle w:val="Hyperlink"/>
            <w:lang w:val="en-US"/>
          </w:rPr>
          <w:t>https://www.watc.wa.gov.au/western-australia/wa-s-economic-strengths/</w:t>
        </w:r>
      </w:hyperlink>
      <w:r>
        <w:rPr>
          <w:lang w:val="en-US"/>
        </w:rPr>
        <w:t>)</w:t>
      </w:r>
    </w:p>
    <w:p w14:paraId="333AB053" w14:textId="7823BED1" w:rsidR="00CD4AD3" w:rsidRDefault="00CD4AD3" w:rsidP="008E0E78">
      <w:pPr>
        <w:shd w:val="clear" w:color="auto" w:fill="F2F2F2" w:themeFill="background1" w:themeFillShade="F2"/>
        <w:rPr>
          <w:lang w:val="en-US"/>
        </w:rPr>
      </w:pPr>
      <w:r>
        <w:rPr>
          <w:lang w:val="en-US"/>
        </w:rPr>
        <w:t>The Western Australian State Budget provides key insights into the WA Government’s policy priorities. The budget papers outline the economic and fiscal outlook for the state as well as key initiatives and investment (</w:t>
      </w:r>
      <w:hyperlink r:id="rId25" w:history="1">
        <w:r w:rsidRPr="00CD4AD3">
          <w:rPr>
            <w:rStyle w:val="Hyperlink"/>
            <w:lang w:val="en-US"/>
          </w:rPr>
          <w:t>https://www.ourstatebudget.wa.gov.au/</w:t>
        </w:r>
      </w:hyperlink>
      <w:r>
        <w:rPr>
          <w:lang w:val="en-US"/>
        </w:rPr>
        <w:t>)</w:t>
      </w:r>
      <w:r w:rsidR="005C1589">
        <w:rPr>
          <w:lang w:val="en-US"/>
        </w:rPr>
        <w:t xml:space="preserve">. </w:t>
      </w:r>
      <w:r w:rsidR="00B4387F">
        <w:rPr>
          <w:lang w:val="en-US"/>
        </w:rPr>
        <w:t xml:space="preserve"> </w:t>
      </w:r>
      <w:r>
        <w:rPr>
          <w:lang w:val="en-US"/>
        </w:rPr>
        <w:t xml:space="preserve">The Western Australian State </w:t>
      </w:r>
      <w:r>
        <w:rPr>
          <w:lang w:val="en-US"/>
        </w:rPr>
        <w:lastRenderedPageBreak/>
        <w:t>Budget also provides regional snapshot documents that outline planned investment and spending by the State Government at the regional level. (</w:t>
      </w:r>
      <w:hyperlink r:id="rId26" w:history="1">
        <w:r w:rsidRPr="00CD4AD3">
          <w:rPr>
            <w:rStyle w:val="Hyperlink"/>
            <w:lang w:val="en-US"/>
          </w:rPr>
          <w:t>https://www.ourstatebudget.wa.gov.au/regions.html</w:t>
        </w:r>
      </w:hyperlink>
      <w:r>
        <w:rPr>
          <w:lang w:val="en-US"/>
        </w:rPr>
        <w:t>)</w:t>
      </w:r>
    </w:p>
    <w:p w14:paraId="4C96065D" w14:textId="5CF717C8" w:rsidR="005C1589" w:rsidRDefault="005C1589">
      <w:pPr>
        <w:rPr>
          <w:lang w:val="en-US"/>
        </w:rPr>
      </w:pPr>
    </w:p>
    <w:p w14:paraId="67228624" w14:textId="77777777" w:rsidR="005C1589" w:rsidRDefault="005C1589" w:rsidP="005C1589">
      <w:pPr>
        <w:rPr>
          <w:lang w:val="en-US"/>
        </w:rPr>
      </w:pPr>
    </w:p>
    <w:p w14:paraId="4888EE3C" w14:textId="5A67D8DA" w:rsidR="005C1589" w:rsidRDefault="005C1589">
      <w:pPr>
        <w:rPr>
          <w:lang w:val="en-US"/>
        </w:rPr>
      </w:pPr>
    </w:p>
    <w:p w14:paraId="4D3737E3" w14:textId="0E5845C7" w:rsidR="005C1589" w:rsidRDefault="005C1589">
      <w:pPr>
        <w:rPr>
          <w:lang w:val="en-US"/>
        </w:rPr>
      </w:pPr>
      <w:r>
        <w:rPr>
          <w:lang w:val="en-US"/>
        </w:rPr>
        <w:br w:type="page"/>
      </w:r>
    </w:p>
    <w:p w14:paraId="289AA1BC" w14:textId="52ED745E" w:rsidR="00A63B84" w:rsidRDefault="009F5686" w:rsidP="009F5686">
      <w:pPr>
        <w:pStyle w:val="Heading1"/>
        <w:rPr>
          <w:lang w:val="en-US"/>
        </w:rPr>
      </w:pPr>
      <w:r>
        <w:rPr>
          <w:lang w:val="en-US"/>
        </w:rPr>
        <w:lastRenderedPageBreak/>
        <w:t>Section 4: C</w:t>
      </w:r>
      <w:r w:rsidRPr="009F5686">
        <w:rPr>
          <w:lang w:val="en-US"/>
        </w:rPr>
        <w:t>ompetitiveness and community wealth</w:t>
      </w:r>
      <w:r>
        <w:rPr>
          <w:lang w:val="en-US"/>
        </w:rPr>
        <w:t xml:space="preserve"> potential</w:t>
      </w:r>
    </w:p>
    <w:p w14:paraId="010D0D58" w14:textId="77777777" w:rsidR="009F5686" w:rsidRPr="009F5686" w:rsidRDefault="009F5686" w:rsidP="009F5686">
      <w:pPr>
        <w:pStyle w:val="IntenseQuote"/>
        <w:jc w:val="left"/>
      </w:pPr>
      <w:r w:rsidRPr="009F5686">
        <w:rPr>
          <w:lang w:val="en-US"/>
        </w:rPr>
        <w:t>This section appraises how well placed the LGA economy is to respond to challenges and opportunities that are likely to confront it over the planning period.  It applies a three pillar framework to uncover key strengths and weaknesses which need to be addressed in the EDS.</w:t>
      </w:r>
    </w:p>
    <w:p w14:paraId="51167C4E" w14:textId="77777777" w:rsidR="00B45B23" w:rsidRPr="003563AB" w:rsidRDefault="00B45B23" w:rsidP="00B45B23">
      <w:pPr>
        <w:shd w:val="clear" w:color="auto" w:fill="D9D9D9" w:themeFill="background1" w:themeFillShade="D9"/>
        <w:rPr>
          <w:i/>
          <w:iCs/>
          <w:lang w:val="en-US"/>
        </w:rPr>
      </w:pPr>
      <w:r w:rsidRPr="003563AB">
        <w:rPr>
          <w:i/>
          <w:iCs/>
          <w:lang w:val="en-US"/>
        </w:rPr>
        <w:t>Content guide</w:t>
      </w:r>
    </w:p>
    <w:p w14:paraId="5DDB62F8" w14:textId="558EE8D7" w:rsidR="00B45B23" w:rsidRDefault="000A338B" w:rsidP="00B45B23">
      <w:pPr>
        <w:shd w:val="clear" w:color="auto" w:fill="D9D9D9" w:themeFill="background1" w:themeFillShade="D9"/>
        <w:rPr>
          <w:lang w:val="en-US"/>
        </w:rPr>
      </w:pPr>
      <w:r>
        <w:rPr>
          <w:lang w:val="en-US"/>
        </w:rPr>
        <w:t>Present a strengths, weaknesses, opportunities and threats (SWOT) analysis for the LGA economy.</w:t>
      </w:r>
    </w:p>
    <w:p w14:paraId="387F1097" w14:textId="5D21995A" w:rsidR="0092216C" w:rsidRDefault="005D5E79" w:rsidP="002A46DC">
      <w:pPr>
        <w:shd w:val="clear" w:color="auto" w:fill="D9D9D9" w:themeFill="background1" w:themeFillShade="D9"/>
      </w:pPr>
      <w:r>
        <w:rPr>
          <w:lang w:val="en-US"/>
        </w:rPr>
        <w:t>In developing the SWOT analysis, users could audit the economy’s prospects of</w:t>
      </w:r>
      <w:r w:rsidR="0092216C">
        <w:rPr>
          <w:lang w:val="en-US"/>
        </w:rPr>
        <w:br/>
      </w:r>
      <w:r w:rsidR="0092216C" w:rsidRPr="007E39A7">
        <w:rPr>
          <w:lang w:val="en-US"/>
        </w:rPr>
        <w:t>•</w:t>
      </w:r>
      <w:r>
        <w:rPr>
          <w:lang w:val="en-US"/>
        </w:rPr>
        <w:t xml:space="preserve">boosting </w:t>
      </w:r>
      <w:r w:rsidR="0092216C">
        <w:rPr>
          <w:lang w:val="en-US"/>
        </w:rPr>
        <w:t xml:space="preserve">inter-regional </w:t>
      </w:r>
      <w:r>
        <w:rPr>
          <w:lang w:val="en-US"/>
        </w:rPr>
        <w:t>exports and other injections of income</w:t>
      </w:r>
      <w:r w:rsidR="0092216C">
        <w:rPr>
          <w:lang w:val="en-US"/>
        </w:rPr>
        <w:t>,</w:t>
      </w:r>
      <w:r>
        <w:rPr>
          <w:lang w:val="en-US"/>
        </w:rPr>
        <w:t xml:space="preserve"> and </w:t>
      </w:r>
      <w:r w:rsidR="0092216C">
        <w:rPr>
          <w:lang w:val="en-US"/>
        </w:rPr>
        <w:br/>
      </w:r>
      <w:r w:rsidR="0092216C" w:rsidRPr="007E39A7">
        <w:rPr>
          <w:lang w:val="en-US"/>
        </w:rPr>
        <w:t>•</w:t>
      </w:r>
      <w:r>
        <w:rPr>
          <w:lang w:val="en-US"/>
        </w:rPr>
        <w:t>containing leakages of income</w:t>
      </w:r>
      <w:r w:rsidR="0092216C">
        <w:rPr>
          <w:lang w:val="en-US"/>
        </w:rPr>
        <w:t xml:space="preserve"> from the LGA</w:t>
      </w:r>
      <w:r w:rsidR="0092216C">
        <w:rPr>
          <w:lang w:val="en-US"/>
        </w:rPr>
        <w:br/>
      </w:r>
      <w:r>
        <w:rPr>
          <w:lang w:val="en-US"/>
        </w:rPr>
        <w:t xml:space="preserve">by reference to three categories of ‘prosperity enablers’ relating to </w:t>
      </w:r>
      <w:r w:rsidR="0092216C">
        <w:rPr>
          <w:lang w:val="en-US"/>
        </w:rPr>
        <w:br/>
      </w:r>
      <w:r w:rsidR="0092216C" w:rsidRPr="007E39A7">
        <w:rPr>
          <w:lang w:val="en-US"/>
        </w:rPr>
        <w:t>•</w:t>
      </w:r>
      <w:r>
        <w:rPr>
          <w:lang w:val="en-US"/>
        </w:rPr>
        <w:t xml:space="preserve">business, </w:t>
      </w:r>
      <w:r w:rsidR="0092216C">
        <w:rPr>
          <w:lang w:val="en-US"/>
        </w:rPr>
        <w:br/>
      </w:r>
      <w:r w:rsidR="0092216C" w:rsidRPr="007E39A7">
        <w:rPr>
          <w:lang w:val="en-US"/>
        </w:rPr>
        <w:t>•</w:t>
      </w:r>
      <w:r>
        <w:rPr>
          <w:lang w:val="en-US"/>
        </w:rPr>
        <w:t>government</w:t>
      </w:r>
      <w:r w:rsidR="0092216C">
        <w:rPr>
          <w:lang w:val="en-US"/>
        </w:rPr>
        <w:t>,</w:t>
      </w:r>
      <w:r>
        <w:rPr>
          <w:lang w:val="en-US"/>
        </w:rPr>
        <w:t xml:space="preserve"> and </w:t>
      </w:r>
      <w:r w:rsidR="0092216C">
        <w:rPr>
          <w:lang w:val="en-US"/>
        </w:rPr>
        <w:br/>
      </w:r>
      <w:r w:rsidR="0092216C" w:rsidRPr="007E39A7">
        <w:rPr>
          <w:lang w:val="en-US"/>
        </w:rPr>
        <w:t>•</w:t>
      </w:r>
      <w:r>
        <w:rPr>
          <w:lang w:val="en-US"/>
        </w:rPr>
        <w:t xml:space="preserve">community.  </w:t>
      </w:r>
      <w:r w:rsidR="0092216C">
        <w:rPr>
          <w:lang w:val="en-US"/>
        </w:rPr>
        <w:br/>
      </w:r>
      <w:r>
        <w:rPr>
          <w:lang w:val="en-US"/>
        </w:rPr>
        <w:t xml:space="preserve">This is shown below and is derived, in part, from </w:t>
      </w:r>
      <w:r w:rsidR="0092216C" w:rsidRPr="0092216C">
        <w:rPr>
          <w:lang w:val="en-US"/>
        </w:rPr>
        <w:t xml:space="preserve">Raghuram Rajan (2020) </w:t>
      </w:r>
      <w:r w:rsidR="0092216C" w:rsidRPr="0092216C">
        <w:rPr>
          <w:i/>
          <w:iCs/>
          <w:lang w:val="en-US"/>
        </w:rPr>
        <w:t>The Third Pillar - How Markets and the State Leave the Community Behind, Harper Collins; Shuman</w:t>
      </w:r>
      <w:r w:rsidR="00B6308F">
        <w:t xml:space="preserve">.  </w:t>
      </w:r>
      <w:r w:rsidR="0092216C">
        <w:br/>
      </w:r>
    </w:p>
    <w:p w14:paraId="34B7C590" w14:textId="45239CE6" w:rsidR="0092216C" w:rsidRDefault="002A46DC" w:rsidP="002A46DC">
      <w:pPr>
        <w:shd w:val="clear" w:color="auto" w:fill="D9D9D9" w:themeFill="background1" w:themeFillShade="D9"/>
      </w:pPr>
      <w:r w:rsidRPr="00CD4AD3">
        <w:t xml:space="preserve">An objective for good local economic performance is to </w:t>
      </w:r>
      <w:r w:rsidRPr="00CD4AD3">
        <w:rPr>
          <w:b/>
          <w:bCs/>
        </w:rPr>
        <w:t>maximise export income</w:t>
      </w:r>
      <w:r w:rsidRPr="00CD4AD3">
        <w:t xml:space="preserve"> and the associated employment, while also </w:t>
      </w:r>
      <w:r w:rsidRPr="00CD4AD3">
        <w:rPr>
          <w:b/>
          <w:bCs/>
        </w:rPr>
        <w:t>minimising income leakages through imports</w:t>
      </w:r>
      <w:r w:rsidRPr="00CD4AD3">
        <w:t xml:space="preserve">. </w:t>
      </w:r>
      <w:r w:rsidR="0092216C">
        <w:t xml:space="preserve"> ‘Exports’ here refers to what businesses and organisations in the LGA sell to customers located outside of the municipality whether they be in elsewhere in WA, in other States and Territories or overseas.  Export earners can include farming, mining and manufacturing enterprises that sell physical products to external customers.  They can also be tourism businesses that provide accommodation, hospitality, transport, sight seeing and related services to external customers.  Institutions and agencies like hospitals, universities </w:t>
      </w:r>
      <w:r w:rsidR="00176BC2">
        <w:t>and major schools can also act as exporters by bringing visitors and their associated spending into the LGA.</w:t>
      </w:r>
    </w:p>
    <w:p w14:paraId="4D56F8F6" w14:textId="75BD8F8D" w:rsidR="002A46DC" w:rsidRDefault="0092216C" w:rsidP="002A46DC">
      <w:pPr>
        <w:shd w:val="clear" w:color="auto" w:fill="D9D9D9" w:themeFill="background1" w:themeFillShade="D9"/>
      </w:pPr>
      <w:r>
        <w:t xml:space="preserve">Export earners </w:t>
      </w:r>
      <w:r w:rsidR="00176BC2">
        <w:t>will typically be supported by local suppliers and workers.  When their export</w:t>
      </w:r>
      <w:r w:rsidR="00787ED5">
        <w:t xml:space="preserve"> sales increase a flow on impact, known as a multiplier effect, will be felt within their supply chains in the form of additional sales and employment.</w:t>
      </w:r>
    </w:p>
    <w:p w14:paraId="731C38DE" w14:textId="6BDC7CAF" w:rsidR="000A338B" w:rsidRDefault="002A46DC" w:rsidP="002A46DC">
      <w:pPr>
        <w:shd w:val="clear" w:color="auto" w:fill="D9D9D9" w:themeFill="background1" w:themeFillShade="D9"/>
      </w:pPr>
      <w:r w:rsidRPr="002A46DC">
        <w:t xml:space="preserve">A strong </w:t>
      </w:r>
      <w:r w:rsidR="00787ED5">
        <w:t xml:space="preserve">local </w:t>
      </w:r>
      <w:r w:rsidRPr="002A46DC">
        <w:t xml:space="preserve">economy needs export earners to </w:t>
      </w:r>
      <w:r w:rsidR="00787ED5">
        <w:t xml:space="preserve">underpin employment and investment. </w:t>
      </w:r>
      <w:r>
        <w:t xml:space="preserve"> </w:t>
      </w:r>
      <w:r w:rsidR="00787ED5">
        <w:t xml:space="preserve">Their local multiplier impacts can be diluted </w:t>
      </w:r>
      <w:r w:rsidRPr="002A46DC">
        <w:t>if</w:t>
      </w:r>
      <w:r w:rsidR="00787ED5">
        <w:t xml:space="preserve"> they source inputs from suppliers outside of the LGA or region.  </w:t>
      </w:r>
      <w:r w:rsidRPr="002A46DC">
        <w:t xml:space="preserve">Similarly, </w:t>
      </w:r>
      <w:r w:rsidR="00787ED5">
        <w:t xml:space="preserve">local multiplier effects will be diluted if </w:t>
      </w:r>
      <w:r w:rsidRPr="002A46DC">
        <w:t xml:space="preserve">consumers import goods and services, </w:t>
      </w:r>
      <w:r w:rsidR="00787ED5">
        <w:t xml:space="preserve">by shopping outside of the LGA </w:t>
      </w:r>
      <w:r w:rsidRPr="002A46DC">
        <w:t xml:space="preserve">or online, or </w:t>
      </w:r>
      <w:r w:rsidR="00787ED5">
        <w:t>by choosing</w:t>
      </w:r>
      <w:r w:rsidRPr="002A46DC">
        <w:t xml:space="preserve"> to work or pursue leisure outside the local area. </w:t>
      </w:r>
    </w:p>
    <w:p w14:paraId="76A1A3FC" w14:textId="4753DBE0" w:rsidR="000F4A06" w:rsidRPr="002A46DC" w:rsidRDefault="000F4A06" w:rsidP="00B45B23">
      <w:pPr>
        <w:shd w:val="clear" w:color="auto" w:fill="D9D9D9" w:themeFill="background1" w:themeFillShade="D9"/>
      </w:pPr>
      <w:r w:rsidRPr="009F5686">
        <w:rPr>
          <w:noProof/>
        </w:rPr>
        <w:lastRenderedPageBreak/>
        <w:drawing>
          <wp:inline distT="0" distB="0" distL="0" distR="0" wp14:anchorId="211E068E" wp14:editId="17EE3EF2">
            <wp:extent cx="5665550" cy="3742035"/>
            <wp:effectExtent l="0" t="0" r="0" b="0"/>
            <wp:docPr id="7" name="Content Placeholder 6" descr="A screenshot of a diagram&#10;&#10;Description automatically generated with low confidence">
              <a:extLst xmlns:a="http://schemas.openxmlformats.org/drawingml/2006/main">
                <a:ext uri="{FF2B5EF4-FFF2-40B4-BE49-F238E27FC236}">
                  <a16:creationId xmlns:a16="http://schemas.microsoft.com/office/drawing/2014/main" id="{A127F776-96A1-42D6-97E0-28084D34510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descr="A screenshot of a diagram&#10;&#10;Description automatically generated with low confidence">
                      <a:extLst>
                        <a:ext uri="{FF2B5EF4-FFF2-40B4-BE49-F238E27FC236}">
                          <a16:creationId xmlns:a16="http://schemas.microsoft.com/office/drawing/2014/main" id="{A127F776-96A1-42D6-97E0-28084D345103}"/>
                        </a:ext>
                      </a:extLst>
                    </pic:cNvPr>
                    <pic:cNvPicPr>
                      <a:picLocks noGrp="1"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65550" cy="3742035"/>
                    </a:xfrm>
                    <a:prstGeom prst="rect">
                      <a:avLst/>
                    </a:prstGeom>
                    <a:noFill/>
                    <a:ln>
                      <a:noFill/>
                    </a:ln>
                  </pic:spPr>
                </pic:pic>
              </a:graphicData>
            </a:graphic>
          </wp:inline>
        </w:drawing>
      </w:r>
    </w:p>
    <w:p w14:paraId="03019249" w14:textId="77777777" w:rsidR="000A338B" w:rsidRDefault="000A338B" w:rsidP="00B45B23">
      <w:pPr>
        <w:rPr>
          <w:lang w:val="en-US"/>
        </w:rPr>
      </w:pPr>
    </w:p>
    <w:p w14:paraId="36D549E0" w14:textId="1F13F549" w:rsidR="000A338B" w:rsidRPr="000A338B" w:rsidRDefault="000A338B" w:rsidP="000A338B">
      <w:pPr>
        <w:shd w:val="clear" w:color="auto" w:fill="F2F2F2" w:themeFill="background1" w:themeFillShade="F2"/>
        <w:rPr>
          <w:i/>
          <w:iCs/>
          <w:lang w:val="en-US"/>
        </w:rPr>
      </w:pPr>
      <w:r w:rsidRPr="000A338B">
        <w:rPr>
          <w:i/>
          <w:iCs/>
          <w:lang w:val="en-US"/>
        </w:rPr>
        <w:t>Sources and tips</w:t>
      </w:r>
    </w:p>
    <w:p w14:paraId="2D8E9D38" w14:textId="6B3627A9" w:rsidR="00890EEE" w:rsidRDefault="00787ED5" w:rsidP="000F4A06">
      <w:pPr>
        <w:shd w:val="clear" w:color="auto" w:fill="F2F2F2" w:themeFill="background1" w:themeFillShade="F2"/>
        <w:rPr>
          <w:lang w:val="en-US"/>
        </w:rPr>
      </w:pPr>
      <w:r>
        <w:rPr>
          <w:lang w:val="en-US"/>
        </w:rPr>
        <w:t xml:space="preserve">The principal sources of export income </w:t>
      </w:r>
      <w:r w:rsidR="00890EEE">
        <w:rPr>
          <w:lang w:val="en-US"/>
        </w:rPr>
        <w:t>to a municipality can be identified by:</w:t>
      </w:r>
      <w:r w:rsidR="00890EEE">
        <w:rPr>
          <w:lang w:val="en-US"/>
        </w:rPr>
        <w:br/>
        <w:t>Location Quotient analysis as outlined in the previous section – those industries with LQs well above 1.0 will likely be exporters, and / or</w:t>
      </w:r>
      <w:r w:rsidR="00890EEE">
        <w:rPr>
          <w:lang w:val="en-US"/>
        </w:rPr>
        <w:br/>
        <w:t>Input Output analysis, applied via a proprietary model (there are several commercial providers of these models in the market).</w:t>
      </w:r>
    </w:p>
    <w:p w14:paraId="684D155D" w14:textId="2B4FED75" w:rsidR="00890EEE" w:rsidRDefault="00890EEE" w:rsidP="000F4A06">
      <w:pPr>
        <w:shd w:val="clear" w:color="auto" w:fill="F2F2F2" w:themeFill="background1" w:themeFillShade="F2"/>
        <w:rPr>
          <w:lang w:val="en-US"/>
        </w:rPr>
      </w:pPr>
      <w:r>
        <w:rPr>
          <w:lang w:val="en-US"/>
        </w:rPr>
        <w:t>Input Output analysis can also be used to identify the principal leakages of income from the LGA or relevant region.</w:t>
      </w:r>
    </w:p>
    <w:p w14:paraId="06564DE4" w14:textId="29DB465E" w:rsidR="000F4A06" w:rsidRPr="000F4A06" w:rsidRDefault="000F4A06" w:rsidP="000F4A06">
      <w:pPr>
        <w:shd w:val="clear" w:color="auto" w:fill="F2F2F2" w:themeFill="background1" w:themeFillShade="F2"/>
        <w:rPr>
          <w:lang w:val="en-US"/>
        </w:rPr>
      </w:pPr>
      <w:r w:rsidRPr="000F4A06">
        <w:rPr>
          <w:lang w:val="en-US"/>
        </w:rPr>
        <w:t xml:space="preserve">Issues to assess under each of the </w:t>
      </w:r>
      <w:r w:rsidR="00890EEE">
        <w:rPr>
          <w:lang w:val="en-US"/>
        </w:rPr>
        <w:t>‘</w:t>
      </w:r>
      <w:r w:rsidRPr="000F4A06">
        <w:rPr>
          <w:lang w:val="en-US"/>
        </w:rPr>
        <w:t>enablers</w:t>
      </w:r>
      <w:r w:rsidR="00890EEE">
        <w:rPr>
          <w:lang w:val="en-US"/>
        </w:rPr>
        <w:t>’</w:t>
      </w:r>
      <w:r w:rsidRPr="000F4A06">
        <w:rPr>
          <w:lang w:val="en-US"/>
        </w:rPr>
        <w:t xml:space="preserve"> shown in the diagram include:</w:t>
      </w:r>
    </w:p>
    <w:p w14:paraId="37F6DEA6" w14:textId="77777777" w:rsidR="000F4A06" w:rsidRPr="000F4A06" w:rsidRDefault="000F4A06" w:rsidP="000F4A06">
      <w:pPr>
        <w:shd w:val="clear" w:color="auto" w:fill="F2F2F2" w:themeFill="background1" w:themeFillShade="F2"/>
        <w:rPr>
          <w:b/>
          <w:bCs/>
          <w:lang w:val="en-US"/>
        </w:rPr>
      </w:pPr>
      <w:r w:rsidRPr="000F4A06">
        <w:rPr>
          <w:b/>
          <w:bCs/>
          <w:lang w:val="en-US"/>
        </w:rPr>
        <w:t>Government</w:t>
      </w:r>
    </w:p>
    <w:p w14:paraId="14C85056" w14:textId="7237ED7F" w:rsidR="000F4A06" w:rsidRPr="000F4A06" w:rsidRDefault="000F4A06" w:rsidP="000F4A06">
      <w:pPr>
        <w:shd w:val="clear" w:color="auto" w:fill="F2F2F2" w:themeFill="background1" w:themeFillShade="F2"/>
        <w:rPr>
          <w:lang w:val="en-US"/>
        </w:rPr>
      </w:pPr>
      <w:r w:rsidRPr="000F4A06">
        <w:rPr>
          <w:i/>
          <w:iCs/>
          <w:lang w:val="en-US"/>
        </w:rPr>
        <w:t>Governance &amp; leadership</w:t>
      </w:r>
      <w:r>
        <w:rPr>
          <w:lang w:val="en-US"/>
        </w:rPr>
        <w:br/>
      </w:r>
      <w:r w:rsidRPr="000F4A06">
        <w:rPr>
          <w:lang w:val="en-US"/>
        </w:rPr>
        <w:t>•</w:t>
      </w:r>
      <w:r>
        <w:rPr>
          <w:lang w:val="en-US"/>
        </w:rPr>
        <w:t>Clarity of strategic direction coming from State and Commonwealth Governments and what this means for the LGA</w:t>
      </w:r>
    </w:p>
    <w:p w14:paraId="63BEB866" w14:textId="7B27C595" w:rsidR="000F4A06" w:rsidRPr="000F4A06" w:rsidRDefault="000F4A06" w:rsidP="000F4A06">
      <w:pPr>
        <w:shd w:val="clear" w:color="auto" w:fill="F2F2F2" w:themeFill="background1" w:themeFillShade="F2"/>
        <w:rPr>
          <w:lang w:val="en-US"/>
        </w:rPr>
      </w:pPr>
      <w:r w:rsidRPr="000F4A06">
        <w:rPr>
          <w:i/>
          <w:iCs/>
          <w:lang w:val="en-US"/>
        </w:rPr>
        <w:t>Infrastructure &amp; land</w:t>
      </w:r>
      <w:r>
        <w:rPr>
          <w:lang w:val="en-US"/>
        </w:rPr>
        <w:br/>
      </w:r>
      <w:r w:rsidRPr="007E39A7">
        <w:rPr>
          <w:lang w:val="en-US"/>
        </w:rPr>
        <w:t>•</w:t>
      </w:r>
      <w:r>
        <w:rPr>
          <w:lang w:val="en-US"/>
        </w:rPr>
        <w:t>Adequacy of employment land stocks</w:t>
      </w:r>
      <w:r w:rsidR="00EB00E6">
        <w:rPr>
          <w:lang w:val="en-US"/>
        </w:rPr>
        <w:br/>
      </w:r>
      <w:r w:rsidR="00EB00E6" w:rsidRPr="007E39A7">
        <w:rPr>
          <w:lang w:val="en-US"/>
        </w:rPr>
        <w:t>•</w:t>
      </w:r>
      <w:r w:rsidR="00EB00E6">
        <w:rPr>
          <w:lang w:val="en-US"/>
        </w:rPr>
        <w:t>Availability of infrastructure to support development of employment land and establishment of key industries</w:t>
      </w:r>
      <w:r w:rsidR="00EB00E6">
        <w:rPr>
          <w:lang w:val="en-US"/>
        </w:rPr>
        <w:br/>
      </w:r>
      <w:r w:rsidR="00EB00E6" w:rsidRPr="007E39A7">
        <w:rPr>
          <w:lang w:val="en-US"/>
        </w:rPr>
        <w:t>•</w:t>
      </w:r>
      <w:r w:rsidR="00FB1666">
        <w:rPr>
          <w:lang w:val="en-US"/>
        </w:rPr>
        <w:t>L</w:t>
      </w:r>
      <w:r w:rsidR="00EB00E6">
        <w:rPr>
          <w:lang w:val="en-US"/>
        </w:rPr>
        <w:t xml:space="preserve">and fragmentation, land withholding and other ‘market failures’ </w:t>
      </w:r>
      <w:r w:rsidR="00FB1666">
        <w:rPr>
          <w:lang w:val="en-US"/>
        </w:rPr>
        <w:t>which may be impeding development of employment areas</w:t>
      </w:r>
      <w:r w:rsidR="00EB00E6">
        <w:rPr>
          <w:lang w:val="en-US"/>
        </w:rPr>
        <w:t xml:space="preserve"> </w:t>
      </w:r>
      <w:r w:rsidR="001F6368">
        <w:rPr>
          <w:lang w:val="en-US"/>
        </w:rPr>
        <w:br/>
      </w:r>
      <w:r w:rsidR="001F6368" w:rsidRPr="007E39A7">
        <w:rPr>
          <w:lang w:val="en-US"/>
        </w:rPr>
        <w:t>•</w:t>
      </w:r>
      <w:r w:rsidR="001F6368">
        <w:rPr>
          <w:lang w:val="en-US"/>
        </w:rPr>
        <w:t>Quality and reliability of basic infrastructure – water, power, sewer, broadband</w:t>
      </w:r>
    </w:p>
    <w:p w14:paraId="26B513FF" w14:textId="238B944D" w:rsidR="000F4A06" w:rsidRPr="00FB1666" w:rsidRDefault="000F4A06" w:rsidP="000F4A06">
      <w:pPr>
        <w:shd w:val="clear" w:color="auto" w:fill="F2F2F2" w:themeFill="background1" w:themeFillShade="F2"/>
        <w:rPr>
          <w:lang w:val="en-US"/>
        </w:rPr>
      </w:pPr>
      <w:r w:rsidRPr="00FB1666">
        <w:rPr>
          <w:i/>
          <w:iCs/>
          <w:lang w:val="en-US"/>
        </w:rPr>
        <w:lastRenderedPageBreak/>
        <w:t>Government services to support business and economic development</w:t>
      </w:r>
      <w:r w:rsidR="00FB1666" w:rsidRPr="00FB1666">
        <w:rPr>
          <w:i/>
          <w:iCs/>
          <w:lang w:val="en-US"/>
        </w:rPr>
        <w:br/>
      </w:r>
      <w:r w:rsidR="00FB1666" w:rsidRPr="007E39A7">
        <w:rPr>
          <w:lang w:val="en-US"/>
        </w:rPr>
        <w:t>•</w:t>
      </w:r>
      <w:r w:rsidR="00FB1666">
        <w:rPr>
          <w:lang w:val="en-US"/>
        </w:rPr>
        <w:t>Effectiveness of local Commonwealth funded employment agencies</w:t>
      </w:r>
      <w:r w:rsidR="00FB1666">
        <w:rPr>
          <w:lang w:val="en-US"/>
        </w:rPr>
        <w:br/>
      </w:r>
      <w:r w:rsidR="00FB1666" w:rsidRPr="007E39A7">
        <w:rPr>
          <w:lang w:val="en-US"/>
        </w:rPr>
        <w:t>•</w:t>
      </w:r>
      <w:r w:rsidR="00FB1666">
        <w:rPr>
          <w:lang w:val="en-US"/>
        </w:rPr>
        <w:t>Effectiveness of State Government business support services</w:t>
      </w:r>
    </w:p>
    <w:p w14:paraId="0BCCE98B" w14:textId="14DDA84A" w:rsidR="000F4A06" w:rsidRPr="000F4A06" w:rsidRDefault="000F4A06" w:rsidP="000F4A06">
      <w:pPr>
        <w:shd w:val="clear" w:color="auto" w:fill="F2F2F2" w:themeFill="background1" w:themeFillShade="F2"/>
        <w:rPr>
          <w:lang w:val="en-US"/>
        </w:rPr>
      </w:pPr>
      <w:r w:rsidRPr="00FB1666">
        <w:rPr>
          <w:i/>
          <w:iCs/>
          <w:lang w:val="en-US"/>
        </w:rPr>
        <w:t>Market structure &amp; regulation</w:t>
      </w:r>
      <w:r w:rsidR="00FB1666">
        <w:rPr>
          <w:lang w:val="en-US"/>
        </w:rPr>
        <w:br/>
      </w:r>
      <w:r w:rsidR="00FB1666" w:rsidRPr="007E39A7">
        <w:rPr>
          <w:lang w:val="en-US"/>
        </w:rPr>
        <w:t>•</w:t>
      </w:r>
      <w:r w:rsidR="00FB1666">
        <w:rPr>
          <w:lang w:val="en-US"/>
        </w:rPr>
        <w:t xml:space="preserve">Effectiveness or otherwise of </w:t>
      </w:r>
      <w:r w:rsidR="00890EEE">
        <w:rPr>
          <w:lang w:val="en-US"/>
        </w:rPr>
        <w:t>town p</w:t>
      </w:r>
      <w:r w:rsidR="00FB1666">
        <w:rPr>
          <w:lang w:val="en-US"/>
        </w:rPr>
        <w:t>lanning controls in supporting economic development</w:t>
      </w:r>
      <w:r w:rsidR="00FB1666">
        <w:rPr>
          <w:lang w:val="en-US"/>
        </w:rPr>
        <w:br/>
      </w:r>
      <w:r w:rsidR="00FB1666" w:rsidRPr="007E39A7">
        <w:rPr>
          <w:lang w:val="en-US"/>
        </w:rPr>
        <w:t>•</w:t>
      </w:r>
      <w:r w:rsidR="00FB1666">
        <w:rPr>
          <w:lang w:val="en-US"/>
        </w:rPr>
        <w:t>Impact of liquor licencing, gambling licencing and other regulations on economic performance.</w:t>
      </w:r>
    </w:p>
    <w:p w14:paraId="4F282D0C" w14:textId="01661D33" w:rsidR="000F4A06" w:rsidRPr="00FB1666" w:rsidRDefault="000F4A06" w:rsidP="000F4A06">
      <w:pPr>
        <w:shd w:val="clear" w:color="auto" w:fill="F2F2F2" w:themeFill="background1" w:themeFillShade="F2"/>
        <w:rPr>
          <w:lang w:val="en-US"/>
        </w:rPr>
      </w:pPr>
      <w:r w:rsidRPr="00FB1666">
        <w:rPr>
          <w:i/>
          <w:iCs/>
          <w:lang w:val="en-US"/>
        </w:rPr>
        <w:t>Natural resources</w:t>
      </w:r>
      <w:r w:rsidR="00FB1666" w:rsidRPr="00FB1666">
        <w:rPr>
          <w:i/>
          <w:iCs/>
          <w:lang w:val="en-US"/>
        </w:rPr>
        <w:br/>
      </w:r>
      <w:r w:rsidR="00AD3CB7" w:rsidRPr="007E39A7">
        <w:rPr>
          <w:lang w:val="en-US"/>
        </w:rPr>
        <w:t>•</w:t>
      </w:r>
      <w:r w:rsidR="00AD3CB7">
        <w:rPr>
          <w:lang w:val="en-US"/>
        </w:rPr>
        <w:t xml:space="preserve">Availability of natural resources (soils, minerals, water, forests, fisheries </w:t>
      </w:r>
      <w:r w:rsidR="00426202">
        <w:rPr>
          <w:lang w:val="en-US"/>
        </w:rPr>
        <w:t>etc.</w:t>
      </w:r>
      <w:r w:rsidR="00AD3CB7">
        <w:rPr>
          <w:lang w:val="en-US"/>
        </w:rPr>
        <w:t>) which impact on economic development</w:t>
      </w:r>
      <w:r w:rsidR="00AD3CB7">
        <w:rPr>
          <w:lang w:val="en-US"/>
        </w:rPr>
        <w:br/>
      </w:r>
      <w:r w:rsidR="00AD3CB7" w:rsidRPr="007E39A7">
        <w:rPr>
          <w:lang w:val="en-US"/>
        </w:rPr>
        <w:t>•</w:t>
      </w:r>
      <w:r w:rsidR="00890EEE">
        <w:rPr>
          <w:lang w:val="en-US"/>
        </w:rPr>
        <w:t xml:space="preserve">Arrangements for </w:t>
      </w:r>
      <w:r w:rsidR="00AD3CB7">
        <w:rPr>
          <w:lang w:val="en-US"/>
        </w:rPr>
        <w:t>First Nation stewardship of these resources</w:t>
      </w:r>
      <w:r w:rsidR="00AD3CB7">
        <w:rPr>
          <w:lang w:val="en-US"/>
        </w:rPr>
        <w:br/>
      </w:r>
      <w:r w:rsidR="00AD3CB7" w:rsidRPr="007E39A7">
        <w:rPr>
          <w:lang w:val="en-US"/>
        </w:rPr>
        <w:t>•</w:t>
      </w:r>
      <w:r w:rsidR="00AD3CB7">
        <w:rPr>
          <w:lang w:val="en-US"/>
        </w:rPr>
        <w:t>Clarity of policy regarding conservation of natural resources</w:t>
      </w:r>
    </w:p>
    <w:p w14:paraId="73F61CD1" w14:textId="0889E0D4" w:rsidR="00AD3CB7" w:rsidRPr="000F4A06" w:rsidRDefault="000F4A06" w:rsidP="000F4A06">
      <w:pPr>
        <w:shd w:val="clear" w:color="auto" w:fill="F2F2F2" w:themeFill="background1" w:themeFillShade="F2"/>
        <w:rPr>
          <w:lang w:val="en-US"/>
        </w:rPr>
      </w:pPr>
      <w:r w:rsidRPr="00AD3CB7">
        <w:rPr>
          <w:i/>
          <w:iCs/>
          <w:lang w:val="en-US"/>
        </w:rPr>
        <w:t>Environment</w:t>
      </w:r>
      <w:r w:rsidR="00AD3CB7">
        <w:rPr>
          <w:lang w:val="en-US"/>
        </w:rPr>
        <w:br/>
      </w:r>
      <w:r w:rsidR="00AD3CB7" w:rsidRPr="007E39A7">
        <w:rPr>
          <w:lang w:val="en-US"/>
        </w:rPr>
        <w:t>•</w:t>
      </w:r>
      <w:r w:rsidR="00AD3CB7">
        <w:rPr>
          <w:lang w:val="en-US"/>
        </w:rPr>
        <w:t>Health of local ecosystems and threats to their sustainability</w:t>
      </w:r>
      <w:r w:rsidR="00AD3CB7">
        <w:rPr>
          <w:lang w:val="en-US"/>
        </w:rPr>
        <w:br/>
      </w:r>
      <w:r w:rsidR="00AD3CB7" w:rsidRPr="007E39A7">
        <w:rPr>
          <w:lang w:val="en-US"/>
        </w:rPr>
        <w:t>•</w:t>
      </w:r>
      <w:r w:rsidR="00AA0C73">
        <w:rPr>
          <w:lang w:val="en-US"/>
        </w:rPr>
        <w:t>Climate change and other environmental hazards potentially impacting the local economy (flooding, fire, rainfall reliability etc)</w:t>
      </w:r>
    </w:p>
    <w:p w14:paraId="7EA11B44" w14:textId="77777777" w:rsidR="000F4A06" w:rsidRPr="000F4A06" w:rsidRDefault="000F4A06" w:rsidP="000F4A06">
      <w:pPr>
        <w:shd w:val="clear" w:color="auto" w:fill="F2F2F2" w:themeFill="background1" w:themeFillShade="F2"/>
        <w:rPr>
          <w:b/>
          <w:bCs/>
          <w:lang w:val="en-US"/>
        </w:rPr>
      </w:pPr>
      <w:r w:rsidRPr="000F4A06">
        <w:rPr>
          <w:b/>
          <w:bCs/>
          <w:lang w:val="en-US"/>
        </w:rPr>
        <w:t>Markets / business</w:t>
      </w:r>
    </w:p>
    <w:p w14:paraId="0303F2CC" w14:textId="0714D8F1" w:rsidR="00AA0C73" w:rsidRPr="000F4A06" w:rsidRDefault="000F4A06" w:rsidP="000F4A06">
      <w:pPr>
        <w:shd w:val="clear" w:color="auto" w:fill="F2F2F2" w:themeFill="background1" w:themeFillShade="F2"/>
        <w:rPr>
          <w:lang w:val="en-US"/>
        </w:rPr>
      </w:pPr>
      <w:r w:rsidRPr="00AA0C73">
        <w:rPr>
          <w:i/>
          <w:iCs/>
          <w:lang w:val="en-US"/>
        </w:rPr>
        <w:t>Clustering &amp; networks</w:t>
      </w:r>
      <w:r w:rsidR="00AA0C73">
        <w:rPr>
          <w:lang w:val="en-US"/>
        </w:rPr>
        <w:br/>
      </w:r>
      <w:r w:rsidR="00AA0C73" w:rsidRPr="007E39A7">
        <w:rPr>
          <w:lang w:val="en-US"/>
        </w:rPr>
        <w:t>•</w:t>
      </w:r>
      <w:r w:rsidR="00AA0C73">
        <w:rPr>
          <w:lang w:val="en-US"/>
        </w:rPr>
        <w:t>Existence of established business clusters which improve the competitiveness of constituent firms</w:t>
      </w:r>
      <w:r w:rsidR="00AA0C73">
        <w:rPr>
          <w:lang w:val="en-US"/>
        </w:rPr>
        <w:br/>
      </w:r>
      <w:r w:rsidR="00AA0C73" w:rsidRPr="007E39A7">
        <w:rPr>
          <w:lang w:val="en-US"/>
        </w:rPr>
        <w:t>•</w:t>
      </w:r>
      <w:r w:rsidR="00AA0C73">
        <w:rPr>
          <w:lang w:val="en-US"/>
        </w:rPr>
        <w:t>Latent clusters and networks that could be activated with appropriate policies</w:t>
      </w:r>
      <w:r w:rsidR="00AA0C73">
        <w:rPr>
          <w:lang w:val="en-US"/>
        </w:rPr>
        <w:br/>
      </w:r>
      <w:r w:rsidR="00AA0C73" w:rsidRPr="007E39A7">
        <w:rPr>
          <w:lang w:val="en-US"/>
        </w:rPr>
        <w:t>•</w:t>
      </w:r>
      <w:r w:rsidR="00AA0C73">
        <w:rPr>
          <w:lang w:val="en-US"/>
        </w:rPr>
        <w:t>Links to clusters and networks in other regions</w:t>
      </w:r>
    </w:p>
    <w:p w14:paraId="647A0C6D" w14:textId="66807F90" w:rsidR="000F4A06" w:rsidRPr="00AA0C73" w:rsidRDefault="000F4A06" w:rsidP="000F4A06">
      <w:pPr>
        <w:shd w:val="clear" w:color="auto" w:fill="F2F2F2" w:themeFill="background1" w:themeFillShade="F2"/>
        <w:rPr>
          <w:lang w:val="en-US"/>
        </w:rPr>
      </w:pPr>
      <w:r w:rsidRPr="00AA0C73">
        <w:rPr>
          <w:i/>
          <w:iCs/>
          <w:lang w:val="en-US"/>
        </w:rPr>
        <w:t>Business planning</w:t>
      </w:r>
      <w:r w:rsidR="00AA0C73" w:rsidRPr="00AA0C73">
        <w:rPr>
          <w:i/>
          <w:iCs/>
          <w:lang w:val="en-US"/>
        </w:rPr>
        <w:br/>
      </w:r>
      <w:r w:rsidR="00AA0C73" w:rsidRPr="007E39A7">
        <w:rPr>
          <w:lang w:val="en-US"/>
        </w:rPr>
        <w:t>•</w:t>
      </w:r>
      <w:r w:rsidR="00AA0C73">
        <w:rPr>
          <w:lang w:val="en-US"/>
        </w:rPr>
        <w:t>Evidence that businesses in key export sectors for the local economy are well managed (or otherwise)</w:t>
      </w:r>
      <w:r w:rsidR="000D4F17">
        <w:rPr>
          <w:lang w:val="en-US"/>
        </w:rPr>
        <w:t xml:space="preserve"> – a number of commercial providers publish analyses of official data on credit risk by business type by region (see for example </w:t>
      </w:r>
      <w:hyperlink r:id="rId28" w:history="1">
        <w:r w:rsidR="000D4F17" w:rsidRPr="00A43023">
          <w:rPr>
            <w:rStyle w:val="Hyperlink"/>
            <w:lang w:val="en-US"/>
          </w:rPr>
          <w:t>https://svpartners.com.au/resource-centre/commercial-risk-outlook-report/</w:t>
        </w:r>
      </w:hyperlink>
      <w:r w:rsidR="000D4F17">
        <w:rPr>
          <w:lang w:val="en-US"/>
        </w:rPr>
        <w:t xml:space="preserve"> )</w:t>
      </w:r>
      <w:r w:rsidR="00AA0C73">
        <w:rPr>
          <w:lang w:val="en-US"/>
        </w:rPr>
        <w:br/>
      </w:r>
      <w:r w:rsidR="00AA0C73" w:rsidRPr="007E39A7">
        <w:rPr>
          <w:lang w:val="en-US"/>
        </w:rPr>
        <w:t>•</w:t>
      </w:r>
      <w:r w:rsidR="00AA0C73">
        <w:rPr>
          <w:lang w:val="en-US"/>
        </w:rPr>
        <w:t>Availability of resources to support good strategic management of local firms</w:t>
      </w:r>
    </w:p>
    <w:p w14:paraId="393B964D" w14:textId="3C8EB404" w:rsidR="000F4A06" w:rsidRPr="000F4A06" w:rsidRDefault="000F4A06" w:rsidP="000F4A06">
      <w:pPr>
        <w:shd w:val="clear" w:color="auto" w:fill="F2F2F2" w:themeFill="background1" w:themeFillShade="F2"/>
        <w:rPr>
          <w:lang w:val="en-US"/>
        </w:rPr>
      </w:pPr>
      <w:r w:rsidRPr="00AA0C73">
        <w:rPr>
          <w:i/>
          <w:iCs/>
          <w:lang w:val="en-US"/>
        </w:rPr>
        <w:t>Innovation</w:t>
      </w:r>
      <w:r w:rsidR="00AA0C73">
        <w:rPr>
          <w:lang w:val="en-US"/>
        </w:rPr>
        <w:br/>
      </w:r>
      <w:r w:rsidR="00AA0C73" w:rsidRPr="007E39A7">
        <w:rPr>
          <w:lang w:val="en-US"/>
        </w:rPr>
        <w:t>•</w:t>
      </w:r>
      <w:r w:rsidR="004E5AC2">
        <w:rPr>
          <w:lang w:val="en-US"/>
        </w:rPr>
        <w:t xml:space="preserve">Presence or absence of </w:t>
      </w:r>
      <w:r w:rsidR="00722F7C">
        <w:rPr>
          <w:lang w:val="en-US"/>
        </w:rPr>
        <w:t>infrastructure and programs to support enterprise formation and innovation (</w:t>
      </w:r>
      <w:r w:rsidR="00DB0925">
        <w:rPr>
          <w:lang w:val="en-US"/>
        </w:rPr>
        <w:t>e.g.,</w:t>
      </w:r>
      <w:r w:rsidR="00722F7C">
        <w:rPr>
          <w:lang w:val="en-US"/>
        </w:rPr>
        <w:t xml:space="preserve"> incubators, business angels etc)</w:t>
      </w:r>
      <w:r w:rsidR="00722F7C">
        <w:rPr>
          <w:lang w:val="en-US"/>
        </w:rPr>
        <w:br/>
      </w:r>
      <w:r w:rsidR="00722F7C" w:rsidRPr="007E39A7">
        <w:rPr>
          <w:lang w:val="en-US"/>
        </w:rPr>
        <w:t>•</w:t>
      </w:r>
      <w:r w:rsidR="00722F7C">
        <w:rPr>
          <w:lang w:val="en-US"/>
        </w:rPr>
        <w:t>Availability or otherwise of advanced business services (patent attorneys, finance brokers, engineers and designers) to support innovation</w:t>
      </w:r>
    </w:p>
    <w:p w14:paraId="3E01E69C" w14:textId="4AFE0816" w:rsidR="000F4A06" w:rsidRPr="000F4A06" w:rsidRDefault="000F4A06" w:rsidP="000F4A06">
      <w:pPr>
        <w:shd w:val="clear" w:color="auto" w:fill="F2F2F2" w:themeFill="background1" w:themeFillShade="F2"/>
        <w:rPr>
          <w:lang w:val="en-US"/>
        </w:rPr>
      </w:pPr>
      <w:r w:rsidRPr="00722F7C">
        <w:rPr>
          <w:i/>
          <w:iCs/>
          <w:lang w:val="en-US"/>
        </w:rPr>
        <w:t>Access to markets</w:t>
      </w:r>
      <w:r w:rsidR="00722F7C">
        <w:rPr>
          <w:lang w:val="en-US"/>
        </w:rPr>
        <w:br/>
      </w:r>
      <w:r w:rsidR="00722F7C" w:rsidRPr="007E39A7">
        <w:rPr>
          <w:lang w:val="en-US"/>
        </w:rPr>
        <w:t>•</w:t>
      </w:r>
      <w:r w:rsidR="00722F7C">
        <w:rPr>
          <w:lang w:val="en-US"/>
        </w:rPr>
        <w:t>Transport, IT and other infrastructure gaps that may impede access to inter-regional and international export markets</w:t>
      </w:r>
    </w:p>
    <w:p w14:paraId="69F8B1F5" w14:textId="3132A7C6" w:rsidR="000F4A06" w:rsidRPr="000F4A06" w:rsidRDefault="000F4A06" w:rsidP="000F4A06">
      <w:pPr>
        <w:shd w:val="clear" w:color="auto" w:fill="F2F2F2" w:themeFill="background1" w:themeFillShade="F2"/>
        <w:rPr>
          <w:lang w:val="en-US"/>
        </w:rPr>
      </w:pPr>
      <w:r w:rsidRPr="00722F7C">
        <w:rPr>
          <w:i/>
          <w:iCs/>
          <w:lang w:val="en-US"/>
        </w:rPr>
        <w:t>Access to funding</w:t>
      </w:r>
      <w:r w:rsidR="00722F7C">
        <w:rPr>
          <w:lang w:val="en-US"/>
        </w:rPr>
        <w:br/>
      </w:r>
      <w:r w:rsidR="00722F7C" w:rsidRPr="007E39A7">
        <w:rPr>
          <w:lang w:val="en-US"/>
        </w:rPr>
        <w:t>•</w:t>
      </w:r>
      <w:r w:rsidR="00722F7C">
        <w:rPr>
          <w:lang w:val="en-US"/>
        </w:rPr>
        <w:t>Availability or otherwise of local banks and finance brokers to support business expansion, recognizing that existing businesses are likely to be the greatest single source of new investment into the LGA economy.</w:t>
      </w:r>
    </w:p>
    <w:p w14:paraId="04CFE231" w14:textId="77777777" w:rsidR="000F4A06" w:rsidRPr="000F4A06" w:rsidRDefault="000F4A06" w:rsidP="000F4A06">
      <w:pPr>
        <w:shd w:val="clear" w:color="auto" w:fill="F2F2F2" w:themeFill="background1" w:themeFillShade="F2"/>
        <w:rPr>
          <w:b/>
          <w:bCs/>
          <w:lang w:val="en-US"/>
        </w:rPr>
      </w:pPr>
      <w:r w:rsidRPr="000F4A06">
        <w:rPr>
          <w:b/>
          <w:bCs/>
          <w:lang w:val="en-US"/>
        </w:rPr>
        <w:t>Community / commons / households</w:t>
      </w:r>
    </w:p>
    <w:p w14:paraId="362531A4" w14:textId="118D8040" w:rsidR="000F4A06" w:rsidRPr="000F4A06" w:rsidRDefault="000F4A06" w:rsidP="000F4A06">
      <w:pPr>
        <w:shd w:val="clear" w:color="auto" w:fill="F2F2F2" w:themeFill="background1" w:themeFillShade="F2"/>
        <w:rPr>
          <w:lang w:val="en-US"/>
        </w:rPr>
      </w:pPr>
      <w:r w:rsidRPr="006D1019">
        <w:rPr>
          <w:i/>
          <w:iCs/>
          <w:lang w:val="en-US"/>
        </w:rPr>
        <w:t>Leadership, identity &amp; values</w:t>
      </w:r>
      <w:r w:rsidR="006D1019">
        <w:rPr>
          <w:lang w:val="en-US"/>
        </w:rPr>
        <w:br/>
      </w:r>
      <w:r w:rsidR="006D1019" w:rsidRPr="007E39A7">
        <w:rPr>
          <w:lang w:val="en-US"/>
        </w:rPr>
        <w:t>•</w:t>
      </w:r>
      <w:r w:rsidR="00CB14C3">
        <w:rPr>
          <w:lang w:val="en-US"/>
        </w:rPr>
        <w:t>Availability of local leaders with a clear vision for the LGA economy</w:t>
      </w:r>
      <w:r w:rsidR="00CB14C3">
        <w:rPr>
          <w:lang w:val="en-US"/>
        </w:rPr>
        <w:br/>
      </w:r>
      <w:r w:rsidR="00CB14C3" w:rsidRPr="007E39A7">
        <w:rPr>
          <w:lang w:val="en-US"/>
        </w:rPr>
        <w:lastRenderedPageBreak/>
        <w:t>•</w:t>
      </w:r>
      <w:r w:rsidR="00CB14C3">
        <w:rPr>
          <w:lang w:val="en-US"/>
        </w:rPr>
        <w:t>Extent of social capital / cohesion to support an EDS with ambition</w:t>
      </w:r>
      <w:r w:rsidR="001F6368">
        <w:rPr>
          <w:lang w:val="en-US"/>
        </w:rPr>
        <w:br/>
      </w:r>
      <w:r w:rsidR="001F6368" w:rsidRPr="007E39A7">
        <w:rPr>
          <w:lang w:val="en-US"/>
        </w:rPr>
        <w:t>•</w:t>
      </w:r>
      <w:r w:rsidR="001F6368">
        <w:rPr>
          <w:lang w:val="en-US"/>
        </w:rPr>
        <w:t>Presence of anchor institutions willing to subscribe to and invest in Community Wealth Building</w:t>
      </w:r>
    </w:p>
    <w:p w14:paraId="4BEE3120" w14:textId="6AD0DE4A" w:rsidR="000F4A06" w:rsidRPr="000F4A06" w:rsidRDefault="000F4A06" w:rsidP="000F4A06">
      <w:pPr>
        <w:shd w:val="clear" w:color="auto" w:fill="F2F2F2" w:themeFill="background1" w:themeFillShade="F2"/>
        <w:rPr>
          <w:lang w:val="en-US"/>
        </w:rPr>
      </w:pPr>
      <w:r w:rsidRPr="006D1019">
        <w:rPr>
          <w:i/>
          <w:iCs/>
          <w:lang w:val="en-US"/>
        </w:rPr>
        <w:t>Liveability, culture &amp; safety</w:t>
      </w:r>
      <w:r w:rsidR="006D1019">
        <w:rPr>
          <w:lang w:val="en-US"/>
        </w:rPr>
        <w:br/>
      </w:r>
      <w:r w:rsidR="006D1019" w:rsidRPr="007E39A7">
        <w:rPr>
          <w:lang w:val="en-US"/>
        </w:rPr>
        <w:t>•</w:t>
      </w:r>
      <w:r w:rsidR="00CB14C3">
        <w:rPr>
          <w:lang w:val="en-US"/>
        </w:rPr>
        <w:t>Availability of affordable housing</w:t>
      </w:r>
      <w:r w:rsidR="00CB14C3">
        <w:rPr>
          <w:lang w:val="en-US"/>
        </w:rPr>
        <w:br/>
      </w:r>
      <w:r w:rsidR="00CB14C3" w:rsidRPr="007E39A7">
        <w:rPr>
          <w:lang w:val="en-US"/>
        </w:rPr>
        <w:t>•</w:t>
      </w:r>
      <w:r w:rsidR="00CB14C3">
        <w:rPr>
          <w:lang w:val="en-US"/>
        </w:rPr>
        <w:t>Quality of living environments, including access to jobs and opportunities</w:t>
      </w:r>
      <w:r w:rsidR="00CB14C3">
        <w:rPr>
          <w:lang w:val="en-US"/>
        </w:rPr>
        <w:br/>
      </w:r>
      <w:r w:rsidR="00CB14C3" w:rsidRPr="007E39A7">
        <w:rPr>
          <w:lang w:val="en-US"/>
        </w:rPr>
        <w:t>•</w:t>
      </w:r>
      <w:r w:rsidR="00CB14C3">
        <w:rPr>
          <w:lang w:val="en-US"/>
        </w:rPr>
        <w:t>Presence</w:t>
      </w:r>
      <w:r w:rsidR="000D4F17">
        <w:rPr>
          <w:lang w:val="en-US"/>
        </w:rPr>
        <w:t xml:space="preserve"> or otherwise</w:t>
      </w:r>
      <w:r w:rsidR="00CB14C3">
        <w:rPr>
          <w:lang w:val="en-US"/>
        </w:rPr>
        <w:t xml:space="preserve"> of a distinctive culture to enrich local living and attract tourists</w:t>
      </w:r>
    </w:p>
    <w:p w14:paraId="0BDF7C95" w14:textId="14CA9194" w:rsidR="000F4A06" w:rsidRPr="000F4A06" w:rsidRDefault="000F4A06" w:rsidP="000F4A06">
      <w:pPr>
        <w:shd w:val="clear" w:color="auto" w:fill="F2F2F2" w:themeFill="background1" w:themeFillShade="F2"/>
        <w:rPr>
          <w:lang w:val="en-US"/>
        </w:rPr>
      </w:pPr>
      <w:r w:rsidRPr="006D1019">
        <w:rPr>
          <w:i/>
          <w:iCs/>
          <w:lang w:val="en-US"/>
        </w:rPr>
        <w:t>Knowledge &amp; skills</w:t>
      </w:r>
      <w:r w:rsidR="006D1019">
        <w:rPr>
          <w:lang w:val="en-US"/>
        </w:rPr>
        <w:br/>
      </w:r>
      <w:r w:rsidR="006D1019" w:rsidRPr="007E39A7">
        <w:rPr>
          <w:lang w:val="en-US"/>
        </w:rPr>
        <w:t>•</w:t>
      </w:r>
      <w:r w:rsidR="00CB14C3">
        <w:rPr>
          <w:lang w:val="en-US"/>
        </w:rPr>
        <w:t>Presence of underutilized or dormant skills in the local population</w:t>
      </w:r>
      <w:r w:rsidR="00CB14C3">
        <w:rPr>
          <w:lang w:val="en-US"/>
        </w:rPr>
        <w:br/>
      </w:r>
      <w:r w:rsidR="00CB14C3" w:rsidRPr="007E39A7">
        <w:rPr>
          <w:lang w:val="en-US"/>
        </w:rPr>
        <w:t>•</w:t>
      </w:r>
      <w:r w:rsidR="000D4F17">
        <w:rPr>
          <w:lang w:val="en-US"/>
        </w:rPr>
        <w:t>Availability of m</w:t>
      </w:r>
      <w:r w:rsidR="00CB14C3">
        <w:rPr>
          <w:lang w:val="en-US"/>
        </w:rPr>
        <w:t>entoring opportunities</w:t>
      </w:r>
      <w:r w:rsidR="000D4F17">
        <w:rPr>
          <w:lang w:val="en-US"/>
        </w:rPr>
        <w:t xml:space="preserve"> for local businesses</w:t>
      </w:r>
    </w:p>
    <w:p w14:paraId="17BB1F72" w14:textId="57672175" w:rsidR="000F4A06" w:rsidRPr="000F4A06" w:rsidRDefault="000F4A06" w:rsidP="000F4A06">
      <w:pPr>
        <w:shd w:val="clear" w:color="auto" w:fill="F2F2F2" w:themeFill="background1" w:themeFillShade="F2"/>
        <w:rPr>
          <w:lang w:val="en-US"/>
        </w:rPr>
      </w:pPr>
      <w:r w:rsidRPr="006D1019">
        <w:rPr>
          <w:i/>
          <w:iCs/>
          <w:lang w:val="en-US"/>
        </w:rPr>
        <w:t>Unpaid work</w:t>
      </w:r>
      <w:r w:rsidR="006D1019">
        <w:rPr>
          <w:lang w:val="en-US"/>
        </w:rPr>
        <w:br/>
      </w:r>
      <w:r w:rsidR="006D1019" w:rsidRPr="007E39A7">
        <w:rPr>
          <w:lang w:val="en-US"/>
        </w:rPr>
        <w:t>•</w:t>
      </w:r>
      <w:r w:rsidR="00CB14C3">
        <w:rPr>
          <w:lang w:val="en-US"/>
        </w:rPr>
        <w:t>Extent and sustainability of unpaid work in child care and local service agencies which directly and indirectly support economic development</w:t>
      </w:r>
    </w:p>
    <w:p w14:paraId="00B21E8D" w14:textId="7DC09D97" w:rsidR="000F4A06" w:rsidRPr="000F4A06" w:rsidRDefault="000F4A06" w:rsidP="000F4A06">
      <w:pPr>
        <w:shd w:val="clear" w:color="auto" w:fill="F2F2F2" w:themeFill="background1" w:themeFillShade="F2"/>
        <w:rPr>
          <w:lang w:val="en-US"/>
        </w:rPr>
      </w:pPr>
      <w:r w:rsidRPr="006D1019">
        <w:rPr>
          <w:i/>
          <w:iCs/>
          <w:lang w:val="en-US"/>
        </w:rPr>
        <w:t>Employment &amp; wealth</w:t>
      </w:r>
      <w:r w:rsidR="006D1019">
        <w:rPr>
          <w:lang w:val="en-US"/>
        </w:rPr>
        <w:br/>
      </w:r>
      <w:r w:rsidR="006D1019" w:rsidRPr="007E39A7">
        <w:rPr>
          <w:lang w:val="en-US"/>
        </w:rPr>
        <w:t>•</w:t>
      </w:r>
      <w:r w:rsidR="00CB14C3">
        <w:rPr>
          <w:lang w:val="en-US"/>
        </w:rPr>
        <w:t xml:space="preserve">Income and wealth endowment of the local population and the implications for resilience in the face of economic downturns </w:t>
      </w:r>
      <w:r w:rsidR="001F6368">
        <w:rPr>
          <w:lang w:val="en-US"/>
        </w:rPr>
        <w:t>and disasters</w:t>
      </w:r>
    </w:p>
    <w:p w14:paraId="5A4E1FBA" w14:textId="0AEF67F0" w:rsidR="001F6368" w:rsidRPr="000A338B" w:rsidRDefault="000F4A06" w:rsidP="000F4A06">
      <w:pPr>
        <w:shd w:val="clear" w:color="auto" w:fill="F2F2F2" w:themeFill="background1" w:themeFillShade="F2"/>
        <w:rPr>
          <w:lang w:val="en-US"/>
        </w:rPr>
      </w:pPr>
      <w:r w:rsidRPr="006D1019">
        <w:rPr>
          <w:i/>
          <w:iCs/>
          <w:lang w:val="en-US"/>
        </w:rPr>
        <w:t>Justice &amp; equality</w:t>
      </w:r>
      <w:r w:rsidR="00B45B23">
        <w:rPr>
          <w:lang w:val="en-US"/>
        </w:rPr>
        <w:t xml:space="preserve"> </w:t>
      </w:r>
      <w:r w:rsidR="006D1019">
        <w:rPr>
          <w:lang w:val="en-US"/>
        </w:rPr>
        <w:br/>
      </w:r>
      <w:r w:rsidR="006D1019" w:rsidRPr="007E39A7">
        <w:rPr>
          <w:lang w:val="en-US"/>
        </w:rPr>
        <w:t>•</w:t>
      </w:r>
      <w:r w:rsidR="001F6368">
        <w:rPr>
          <w:lang w:val="en-US"/>
        </w:rPr>
        <w:t>Actual or potential co-stewardship of the local economy with First Nations people</w:t>
      </w:r>
      <w:r w:rsidR="001F6368">
        <w:rPr>
          <w:lang w:val="en-US"/>
        </w:rPr>
        <w:br/>
      </w:r>
      <w:r w:rsidR="001F6368" w:rsidRPr="007E39A7">
        <w:rPr>
          <w:lang w:val="en-US"/>
        </w:rPr>
        <w:t>•</w:t>
      </w:r>
      <w:r w:rsidR="001F6368">
        <w:rPr>
          <w:lang w:val="en-US"/>
        </w:rPr>
        <w:t>Presence or otherwise of concentrations of disadvantage and inter-generational exclusion</w:t>
      </w:r>
    </w:p>
    <w:p w14:paraId="68B8E78E" w14:textId="77777777" w:rsidR="009F5686" w:rsidRDefault="009F5686" w:rsidP="00A55026">
      <w:pPr>
        <w:rPr>
          <w:lang w:val="en-US"/>
        </w:rPr>
      </w:pPr>
    </w:p>
    <w:p w14:paraId="0398EBAF" w14:textId="77777777" w:rsidR="008E0E78" w:rsidRDefault="008E0E78">
      <w:pPr>
        <w:rPr>
          <w:rFonts w:asciiTheme="majorHAnsi" w:eastAsiaTheme="majorEastAsia" w:hAnsiTheme="majorHAnsi" w:cstheme="majorBidi"/>
          <w:color w:val="2F5496" w:themeColor="accent1" w:themeShade="BF"/>
          <w:sz w:val="32"/>
          <w:szCs w:val="32"/>
          <w:lang w:val="en-US"/>
        </w:rPr>
      </w:pPr>
      <w:r>
        <w:rPr>
          <w:lang w:val="en-US"/>
        </w:rPr>
        <w:br w:type="page"/>
      </w:r>
    </w:p>
    <w:p w14:paraId="5F38026A" w14:textId="6D698179" w:rsidR="009F5686" w:rsidRPr="009F5686" w:rsidRDefault="009F5686" w:rsidP="009F5686">
      <w:pPr>
        <w:pStyle w:val="Heading1"/>
        <w:rPr>
          <w:rFonts w:eastAsiaTheme="minorHAnsi"/>
        </w:rPr>
      </w:pPr>
      <w:r>
        <w:rPr>
          <w:lang w:val="en-US"/>
        </w:rPr>
        <w:lastRenderedPageBreak/>
        <w:t xml:space="preserve">Section 5: </w:t>
      </w:r>
      <w:r w:rsidRPr="009F5686">
        <w:rPr>
          <w:rFonts w:eastAsiaTheme="minorHAnsi"/>
          <w:lang w:val="en-US"/>
        </w:rPr>
        <w:t>The ambition</w:t>
      </w:r>
    </w:p>
    <w:p w14:paraId="4E413C0D" w14:textId="77777777" w:rsidR="009F5686" w:rsidRPr="009F5686" w:rsidRDefault="009F5686" w:rsidP="009F5686">
      <w:pPr>
        <w:pStyle w:val="IntenseQuote"/>
        <w:jc w:val="left"/>
      </w:pPr>
      <w:r w:rsidRPr="009F5686">
        <w:rPr>
          <w:lang w:val="en-US"/>
        </w:rPr>
        <w:t xml:space="preserve">This section puts forward a vision and a set of goals and objectives for the ongoing development of the LGA’s economy, based on the competitiveness audit and the views of stakeholders. </w:t>
      </w:r>
    </w:p>
    <w:p w14:paraId="27A535D2" w14:textId="77777777" w:rsidR="00E01919" w:rsidRPr="003563AB" w:rsidRDefault="00E01919" w:rsidP="00E01919">
      <w:pPr>
        <w:shd w:val="clear" w:color="auto" w:fill="D9D9D9" w:themeFill="background1" w:themeFillShade="D9"/>
        <w:rPr>
          <w:i/>
          <w:iCs/>
          <w:lang w:val="en-US"/>
        </w:rPr>
      </w:pPr>
      <w:r w:rsidRPr="003563AB">
        <w:rPr>
          <w:i/>
          <w:iCs/>
          <w:lang w:val="en-US"/>
        </w:rPr>
        <w:t>Content guide</w:t>
      </w:r>
    </w:p>
    <w:p w14:paraId="59032DB7" w14:textId="3BB9D4A8" w:rsidR="00E01919" w:rsidRPr="00E01919" w:rsidRDefault="00E01919" w:rsidP="00E01919">
      <w:pPr>
        <w:shd w:val="clear" w:color="auto" w:fill="D9D9D9" w:themeFill="background1" w:themeFillShade="D9"/>
        <w:rPr>
          <w:lang w:val="en-US"/>
        </w:rPr>
      </w:pPr>
      <w:r w:rsidRPr="00E01919">
        <w:rPr>
          <w:lang w:val="en-US"/>
        </w:rPr>
        <w:t xml:space="preserve">A </w:t>
      </w:r>
      <w:r w:rsidR="008229AC">
        <w:rPr>
          <w:lang w:val="en-US"/>
        </w:rPr>
        <w:t>manageable number</w:t>
      </w:r>
      <w:r w:rsidRPr="00E01919">
        <w:rPr>
          <w:lang w:val="en-US"/>
        </w:rPr>
        <w:t xml:space="preserve"> of goals relating to discrete aspects of economic development </w:t>
      </w:r>
      <w:r w:rsidR="008229AC">
        <w:rPr>
          <w:lang w:val="en-US"/>
        </w:rPr>
        <w:t>is required</w:t>
      </w:r>
      <w:r w:rsidRPr="00E01919">
        <w:rPr>
          <w:lang w:val="en-US"/>
        </w:rPr>
        <w:t xml:space="preserve"> as well as an overarching vision</w:t>
      </w:r>
    </w:p>
    <w:p w14:paraId="69FDB8DE" w14:textId="4AA7B543" w:rsidR="00E01919" w:rsidRPr="00E01919" w:rsidRDefault="00E01919" w:rsidP="00E01919">
      <w:pPr>
        <w:shd w:val="clear" w:color="auto" w:fill="D9D9D9" w:themeFill="background1" w:themeFillShade="D9"/>
        <w:rPr>
          <w:lang w:val="en-US"/>
        </w:rPr>
      </w:pPr>
      <w:r w:rsidRPr="00E01919">
        <w:rPr>
          <w:lang w:val="en-US"/>
        </w:rPr>
        <w:t xml:space="preserve">The goals </w:t>
      </w:r>
      <w:r w:rsidR="008229AC">
        <w:rPr>
          <w:lang w:val="en-US"/>
        </w:rPr>
        <w:t>shoul</w:t>
      </w:r>
      <w:r w:rsidRPr="00E01919">
        <w:rPr>
          <w:lang w:val="en-US"/>
        </w:rPr>
        <w:t>d be accompanied by objectives</w:t>
      </w:r>
      <w:r w:rsidR="008229AC">
        <w:rPr>
          <w:lang w:val="en-US"/>
        </w:rPr>
        <w:t xml:space="preserve"> and targets.</w:t>
      </w:r>
    </w:p>
    <w:p w14:paraId="2EB9D27E" w14:textId="0F957B3E" w:rsidR="00E01919" w:rsidRDefault="00E01919" w:rsidP="00E01919">
      <w:pPr>
        <w:shd w:val="clear" w:color="auto" w:fill="D9D9D9" w:themeFill="background1" w:themeFillShade="D9"/>
        <w:rPr>
          <w:lang w:val="en-US"/>
        </w:rPr>
      </w:pPr>
      <w:r>
        <w:rPr>
          <w:lang w:val="en-US"/>
        </w:rPr>
        <w:t>The EDS may have</w:t>
      </w:r>
      <w:r w:rsidRPr="00E01919">
        <w:rPr>
          <w:lang w:val="en-US"/>
        </w:rPr>
        <w:t xml:space="preserve"> a five </w:t>
      </w:r>
      <w:r w:rsidR="00AE5ADA">
        <w:rPr>
          <w:lang w:val="en-US"/>
        </w:rPr>
        <w:t xml:space="preserve">or ten </w:t>
      </w:r>
      <w:r w:rsidRPr="00E01919">
        <w:rPr>
          <w:lang w:val="en-US"/>
        </w:rPr>
        <w:t xml:space="preserve">year time horizon, but </w:t>
      </w:r>
      <w:r>
        <w:rPr>
          <w:lang w:val="en-US"/>
        </w:rPr>
        <w:t>it</w:t>
      </w:r>
      <w:r w:rsidRPr="00E01919">
        <w:rPr>
          <w:lang w:val="en-US"/>
        </w:rPr>
        <w:t xml:space="preserve"> should be clear on what the long term outcome/s are that they are working towards </w:t>
      </w:r>
    </w:p>
    <w:p w14:paraId="7B74A5E3" w14:textId="6C267012" w:rsidR="001125BF" w:rsidRPr="001125BF" w:rsidRDefault="001125BF" w:rsidP="00E01919">
      <w:pPr>
        <w:shd w:val="clear" w:color="auto" w:fill="D9D9D9" w:themeFill="background1" w:themeFillShade="D9"/>
        <w:rPr>
          <w:b/>
          <w:bCs/>
          <w:lang w:val="en-US"/>
        </w:rPr>
      </w:pPr>
      <w:r w:rsidRPr="001125BF">
        <w:rPr>
          <w:b/>
          <w:bCs/>
          <w:lang w:val="en-US"/>
        </w:rPr>
        <w:t>Framing the vision</w:t>
      </w:r>
    </w:p>
    <w:p w14:paraId="4116160A" w14:textId="3FCECBFE" w:rsidR="00E01919" w:rsidRDefault="00E01919" w:rsidP="00E01919">
      <w:pPr>
        <w:shd w:val="clear" w:color="auto" w:fill="D9D9D9" w:themeFill="background1" w:themeFillShade="D9"/>
        <w:rPr>
          <w:lang w:val="en-US"/>
        </w:rPr>
      </w:pPr>
      <w:r>
        <w:rPr>
          <w:lang w:val="en-US"/>
        </w:rPr>
        <w:t xml:space="preserve">Ideally, the </w:t>
      </w:r>
      <w:r w:rsidRPr="001125BF">
        <w:rPr>
          <w:lang w:val="en-US"/>
        </w:rPr>
        <w:t xml:space="preserve">vision </w:t>
      </w:r>
      <w:r>
        <w:rPr>
          <w:lang w:val="en-US"/>
        </w:rPr>
        <w:t>should be a short sharp statement that evocatively conveys how the LGA will change over the near and long term under the influence of the EDS.  It should be framed and worded to have a galvanizing effect on all stakeholders.</w:t>
      </w:r>
    </w:p>
    <w:p w14:paraId="1F6334CF" w14:textId="2F46BDF1" w:rsidR="001125BF" w:rsidRDefault="001125BF" w:rsidP="00E01919">
      <w:pPr>
        <w:shd w:val="clear" w:color="auto" w:fill="D9D9D9" w:themeFill="background1" w:themeFillShade="D9"/>
        <w:rPr>
          <w:lang w:val="en-US"/>
        </w:rPr>
      </w:pPr>
      <w:r>
        <w:rPr>
          <w:lang w:val="en-US"/>
        </w:rPr>
        <w:t xml:space="preserve">The overarching vision should convey the current and prospective strengths of the local economy, what the Council wants its economy to be known for and, if relevant, the philosophy underpinning the strategy (community wealth building, circular economy </w:t>
      </w:r>
      <w:r w:rsidR="00426202">
        <w:rPr>
          <w:lang w:val="en-US"/>
        </w:rPr>
        <w:t>etc.</w:t>
      </w:r>
      <w:r>
        <w:rPr>
          <w:lang w:val="en-US"/>
        </w:rPr>
        <w:t>).</w:t>
      </w:r>
    </w:p>
    <w:p w14:paraId="2F709C38" w14:textId="44DE0BC7" w:rsidR="007A4FEF" w:rsidRDefault="007A4FEF" w:rsidP="007A4FEF">
      <w:pPr>
        <w:shd w:val="clear" w:color="auto" w:fill="D9D9D9" w:themeFill="background1" w:themeFillShade="D9"/>
        <w:rPr>
          <w:b/>
          <w:bCs/>
          <w:lang w:val="en-US"/>
        </w:rPr>
      </w:pPr>
      <w:r w:rsidRPr="002A46DC">
        <w:rPr>
          <w:b/>
          <w:bCs/>
          <w:lang w:val="en-US"/>
        </w:rPr>
        <w:t>What to consider when developing goals</w:t>
      </w:r>
    </w:p>
    <w:p w14:paraId="0E25D31C" w14:textId="5238BD66" w:rsidR="007A4FEF" w:rsidRDefault="007A4FEF" w:rsidP="007A4FEF">
      <w:pPr>
        <w:shd w:val="clear" w:color="auto" w:fill="D9D9D9" w:themeFill="background1" w:themeFillShade="D9"/>
        <w:rPr>
          <w:lang w:val="en-US"/>
        </w:rPr>
      </w:pPr>
      <w:r>
        <w:rPr>
          <w:lang w:val="en-US"/>
        </w:rPr>
        <w:t xml:space="preserve">The </w:t>
      </w:r>
      <w:r w:rsidRPr="0006575D">
        <w:rPr>
          <w:lang w:val="en-US"/>
        </w:rPr>
        <w:t xml:space="preserve">goals </w:t>
      </w:r>
      <w:r>
        <w:rPr>
          <w:lang w:val="en-US"/>
        </w:rPr>
        <w:t xml:space="preserve">accompanying the vision should </w:t>
      </w:r>
      <w:r w:rsidR="008229AC">
        <w:rPr>
          <w:lang w:val="en-US"/>
        </w:rPr>
        <w:t xml:space="preserve">unpack the vision and set out what </w:t>
      </w:r>
      <w:r w:rsidR="00FF131F">
        <w:rPr>
          <w:lang w:val="en-US"/>
        </w:rPr>
        <w:t xml:space="preserve">the strategy </w:t>
      </w:r>
      <w:r w:rsidR="008229AC">
        <w:rPr>
          <w:lang w:val="en-US"/>
        </w:rPr>
        <w:t>hopes to</w:t>
      </w:r>
      <w:r w:rsidR="00FF131F">
        <w:rPr>
          <w:lang w:val="en-US"/>
        </w:rPr>
        <w:t xml:space="preserve"> achieve.  </w:t>
      </w:r>
    </w:p>
    <w:p w14:paraId="4F4A2E55" w14:textId="77777777" w:rsidR="008229AC" w:rsidRDefault="007A4FEF" w:rsidP="00E01919">
      <w:pPr>
        <w:shd w:val="clear" w:color="auto" w:fill="D9D9D9" w:themeFill="background1" w:themeFillShade="D9"/>
        <w:rPr>
          <w:lang w:val="en-US"/>
        </w:rPr>
      </w:pPr>
      <w:r>
        <w:rPr>
          <w:lang w:val="en-US"/>
        </w:rPr>
        <w:t>The goals and objectives should be</w:t>
      </w:r>
      <w:r w:rsidR="008229AC">
        <w:rPr>
          <w:lang w:val="en-US"/>
        </w:rPr>
        <w:t xml:space="preserve"> ambitious but realistic.  They should reflect an </w:t>
      </w:r>
      <w:r>
        <w:rPr>
          <w:lang w:val="en-US"/>
        </w:rPr>
        <w:t xml:space="preserve">understanding of the economy gained through </w:t>
      </w:r>
      <w:r w:rsidR="008229AC">
        <w:rPr>
          <w:lang w:val="en-US"/>
        </w:rPr>
        <w:t xml:space="preserve">statistical </w:t>
      </w:r>
      <w:r>
        <w:rPr>
          <w:lang w:val="en-US"/>
        </w:rPr>
        <w:t xml:space="preserve">profiling, </w:t>
      </w:r>
      <w:r w:rsidR="008229AC">
        <w:rPr>
          <w:lang w:val="en-US"/>
        </w:rPr>
        <w:t xml:space="preserve">considering the external </w:t>
      </w:r>
      <w:r>
        <w:rPr>
          <w:lang w:val="en-US"/>
        </w:rPr>
        <w:t xml:space="preserve">factors shaping the economy and the SWOT analysis </w:t>
      </w:r>
      <w:r w:rsidR="008229AC">
        <w:rPr>
          <w:lang w:val="en-US"/>
        </w:rPr>
        <w:t>as described above</w:t>
      </w:r>
      <w:r>
        <w:rPr>
          <w:lang w:val="en-US"/>
        </w:rPr>
        <w:t xml:space="preserve">. </w:t>
      </w:r>
    </w:p>
    <w:p w14:paraId="73C38921" w14:textId="79DD0E2D" w:rsidR="007A4FEF" w:rsidRDefault="007A4FEF" w:rsidP="00E01919">
      <w:pPr>
        <w:shd w:val="clear" w:color="auto" w:fill="D9D9D9" w:themeFill="background1" w:themeFillShade="D9"/>
        <w:rPr>
          <w:lang w:val="en-US"/>
        </w:rPr>
      </w:pPr>
      <w:r>
        <w:rPr>
          <w:lang w:val="en-US"/>
        </w:rPr>
        <w:t xml:space="preserve">Goals and objectives should focus on </w:t>
      </w:r>
      <w:r w:rsidR="008229AC">
        <w:rPr>
          <w:lang w:val="en-US"/>
        </w:rPr>
        <w:t>reinforcing and building on</w:t>
      </w:r>
      <w:r>
        <w:rPr>
          <w:lang w:val="en-US"/>
        </w:rPr>
        <w:t xml:space="preserve"> the strengths of the economy, while also mitigat</w:t>
      </w:r>
      <w:r w:rsidR="008229AC">
        <w:rPr>
          <w:lang w:val="en-US"/>
        </w:rPr>
        <w:t>ing any</w:t>
      </w:r>
      <w:r>
        <w:rPr>
          <w:lang w:val="en-US"/>
        </w:rPr>
        <w:t xml:space="preserve"> identified weaknesses. </w:t>
      </w:r>
    </w:p>
    <w:p w14:paraId="3E87F14B" w14:textId="49736068" w:rsidR="008E431C" w:rsidRDefault="008E431C" w:rsidP="00E01919">
      <w:pPr>
        <w:shd w:val="clear" w:color="auto" w:fill="D9D9D9" w:themeFill="background1" w:themeFillShade="D9"/>
        <w:rPr>
          <w:lang w:val="en-US"/>
        </w:rPr>
      </w:pPr>
      <w:r>
        <w:rPr>
          <w:lang w:val="en-US"/>
        </w:rPr>
        <w:t xml:space="preserve">Goals and objectives should be </w:t>
      </w:r>
      <w:r w:rsidRPr="00FF131F">
        <w:rPr>
          <w:lang w:val="en-US"/>
        </w:rPr>
        <w:t>specific and measurable</w:t>
      </w:r>
      <w:r>
        <w:rPr>
          <w:lang w:val="en-US"/>
        </w:rPr>
        <w:t xml:space="preserve"> as far as possible</w:t>
      </w:r>
      <w:r w:rsidRPr="00FF131F">
        <w:rPr>
          <w:lang w:val="en-US"/>
        </w:rPr>
        <w:t xml:space="preserve">. </w:t>
      </w:r>
    </w:p>
    <w:p w14:paraId="1D250866" w14:textId="77777777" w:rsidR="00AE5ADA" w:rsidRDefault="00AE5ADA" w:rsidP="00A55026">
      <w:pPr>
        <w:rPr>
          <w:lang w:val="en-US"/>
        </w:rPr>
      </w:pPr>
    </w:p>
    <w:p w14:paraId="594B8E18" w14:textId="77777777" w:rsidR="003F30F4" w:rsidRDefault="003F30F4" w:rsidP="003F30F4">
      <w:pPr>
        <w:shd w:val="clear" w:color="auto" w:fill="F2F2F2" w:themeFill="background1" w:themeFillShade="F2"/>
        <w:rPr>
          <w:i/>
          <w:iCs/>
          <w:lang w:val="en-US"/>
        </w:rPr>
      </w:pPr>
      <w:r w:rsidRPr="000A338B">
        <w:rPr>
          <w:i/>
          <w:iCs/>
          <w:lang w:val="en-US"/>
        </w:rPr>
        <w:t>Sources and tips</w:t>
      </w:r>
    </w:p>
    <w:p w14:paraId="04414B37" w14:textId="1814C31A" w:rsidR="00426202" w:rsidRPr="00426202" w:rsidRDefault="00426202" w:rsidP="003F30F4">
      <w:pPr>
        <w:shd w:val="clear" w:color="auto" w:fill="F2F2F2" w:themeFill="background1" w:themeFillShade="F2"/>
        <w:rPr>
          <w:lang w:val="en-US"/>
        </w:rPr>
      </w:pPr>
      <w:r>
        <w:rPr>
          <w:lang w:val="en-US"/>
        </w:rPr>
        <w:t>The following illustrates a common way of articulating goals, objectives and targets.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1418"/>
        <w:gridCol w:w="7654"/>
      </w:tblGrid>
      <w:tr w:rsidR="00426202" w:rsidRPr="0050685B" w14:paraId="2D9B10AF" w14:textId="77777777" w:rsidTr="00104609">
        <w:trPr>
          <w:trHeight w:val="1678"/>
        </w:trPr>
        <w:tc>
          <w:tcPr>
            <w:tcW w:w="1418" w:type="dxa"/>
            <w:shd w:val="clear" w:color="auto" w:fill="F2F2F2" w:themeFill="background1" w:themeFillShade="F2"/>
            <w:vAlign w:val="center"/>
          </w:tcPr>
          <w:p w14:paraId="053E11BC" w14:textId="77777777" w:rsidR="00426202" w:rsidRPr="0050685B" w:rsidRDefault="00426202" w:rsidP="00104609">
            <w:pPr>
              <w:shd w:val="clear" w:color="auto" w:fill="F2F2F2" w:themeFill="background1" w:themeFillShade="F2"/>
              <w:rPr>
                <w:noProof/>
                <w:sz w:val="19"/>
                <w:szCs w:val="19"/>
              </w:rPr>
            </w:pPr>
            <w:r w:rsidRPr="0050685B">
              <w:rPr>
                <w:noProof/>
                <w:sz w:val="19"/>
                <w:szCs w:val="19"/>
              </w:rPr>
              <w:drawing>
                <wp:inline distT="0" distB="0" distL="0" distR="0" wp14:anchorId="6EC8A3F8" wp14:editId="2247621F">
                  <wp:extent cx="914400" cy="914400"/>
                  <wp:effectExtent l="0" t="0" r="0" b="0"/>
                  <wp:docPr id="1509961003" name="Graphic 1509961003" descr="Podiu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odium with solid fill"/>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inline>
              </w:drawing>
            </w:r>
          </w:p>
        </w:tc>
        <w:tc>
          <w:tcPr>
            <w:tcW w:w="7654" w:type="dxa"/>
            <w:shd w:val="clear" w:color="auto" w:fill="F2F2F2" w:themeFill="background1" w:themeFillShade="F2"/>
          </w:tcPr>
          <w:p w14:paraId="393AFCF7" w14:textId="77777777" w:rsidR="00426202" w:rsidRPr="0050685B" w:rsidRDefault="00426202" w:rsidP="00104609">
            <w:pPr>
              <w:shd w:val="clear" w:color="auto" w:fill="F2F2F2" w:themeFill="background1" w:themeFillShade="F2"/>
              <w:rPr>
                <w:b/>
                <w:bCs/>
                <w:sz w:val="19"/>
                <w:szCs w:val="19"/>
              </w:rPr>
            </w:pPr>
            <w:r>
              <w:rPr>
                <w:b/>
                <w:bCs/>
                <w:sz w:val="19"/>
                <w:szCs w:val="19"/>
              </w:rPr>
              <w:t>Goal – Economic transformation</w:t>
            </w:r>
          </w:p>
          <w:p w14:paraId="270754E4" w14:textId="77777777" w:rsidR="00426202" w:rsidRPr="0050685B" w:rsidRDefault="00426202" w:rsidP="00104609">
            <w:pPr>
              <w:shd w:val="clear" w:color="auto" w:fill="F2F2F2" w:themeFill="background1" w:themeFillShade="F2"/>
              <w:rPr>
                <w:sz w:val="19"/>
                <w:szCs w:val="19"/>
              </w:rPr>
            </w:pPr>
            <w:r w:rsidRPr="0050685B">
              <w:rPr>
                <w:sz w:val="19"/>
                <w:szCs w:val="19"/>
              </w:rPr>
              <w:t xml:space="preserve">The </w:t>
            </w:r>
            <w:r>
              <w:rPr>
                <w:sz w:val="19"/>
                <w:szCs w:val="19"/>
              </w:rPr>
              <w:t>LGA</w:t>
            </w:r>
            <w:r w:rsidRPr="0050685B">
              <w:rPr>
                <w:sz w:val="19"/>
                <w:szCs w:val="19"/>
              </w:rPr>
              <w:t xml:space="preserve"> community will strive for economic transformation developing an </w:t>
            </w:r>
            <w:r>
              <w:rPr>
                <w:sz w:val="19"/>
                <w:szCs w:val="19"/>
              </w:rPr>
              <w:t>innovative, creative,</w:t>
            </w:r>
            <w:r w:rsidRPr="0050685B">
              <w:rPr>
                <w:sz w:val="19"/>
                <w:szCs w:val="19"/>
              </w:rPr>
              <w:t xml:space="preserve"> prosperous and sustainable </w:t>
            </w:r>
            <w:r>
              <w:rPr>
                <w:sz w:val="19"/>
                <w:szCs w:val="19"/>
              </w:rPr>
              <w:t>local</w:t>
            </w:r>
            <w:r w:rsidRPr="0050685B">
              <w:rPr>
                <w:sz w:val="19"/>
                <w:szCs w:val="19"/>
              </w:rPr>
              <w:t xml:space="preserve"> economy</w:t>
            </w:r>
          </w:p>
          <w:p w14:paraId="5F507B67" w14:textId="6F8D77F0" w:rsidR="00426202" w:rsidRPr="0050685B" w:rsidRDefault="00426202" w:rsidP="00104609">
            <w:pPr>
              <w:shd w:val="clear" w:color="auto" w:fill="F2F2F2" w:themeFill="background1" w:themeFillShade="F2"/>
              <w:rPr>
                <w:sz w:val="19"/>
                <w:szCs w:val="19"/>
              </w:rPr>
            </w:pPr>
            <w:r>
              <w:rPr>
                <w:sz w:val="19"/>
                <w:szCs w:val="19"/>
                <w:u w:val="single"/>
              </w:rPr>
              <w:t>10 year</w:t>
            </w:r>
            <w:r w:rsidRPr="0050685B">
              <w:rPr>
                <w:sz w:val="19"/>
                <w:szCs w:val="19"/>
                <w:u w:val="single"/>
              </w:rPr>
              <w:t xml:space="preserve"> target</w:t>
            </w:r>
            <w:r w:rsidRPr="0050685B">
              <w:rPr>
                <w:sz w:val="19"/>
                <w:szCs w:val="19"/>
              </w:rPr>
              <w:t xml:space="preserve">: </w:t>
            </w:r>
            <w:r>
              <w:rPr>
                <w:sz w:val="19"/>
                <w:szCs w:val="19"/>
              </w:rPr>
              <w:t>The LGA</w:t>
            </w:r>
            <w:r w:rsidRPr="0050685B">
              <w:rPr>
                <w:sz w:val="19"/>
                <w:szCs w:val="19"/>
              </w:rPr>
              <w:t xml:space="preserve"> will move into the top half of </w:t>
            </w:r>
            <w:r>
              <w:rPr>
                <w:sz w:val="19"/>
                <w:szCs w:val="19"/>
              </w:rPr>
              <w:t>State</w:t>
            </w:r>
            <w:r w:rsidRPr="0050685B">
              <w:rPr>
                <w:sz w:val="19"/>
                <w:szCs w:val="19"/>
              </w:rPr>
              <w:t xml:space="preserve"> LGAs on GRP per capita by 203</w:t>
            </w:r>
            <w:r>
              <w:rPr>
                <w:sz w:val="19"/>
                <w:szCs w:val="19"/>
              </w:rPr>
              <w:t>3</w:t>
            </w:r>
            <w:r w:rsidRPr="0050685B">
              <w:rPr>
                <w:sz w:val="19"/>
                <w:szCs w:val="19"/>
              </w:rPr>
              <w:t xml:space="preserve"> </w:t>
            </w:r>
          </w:p>
        </w:tc>
      </w:tr>
      <w:tr w:rsidR="00426202" w:rsidRPr="0050685B" w14:paraId="153F355A" w14:textId="77777777" w:rsidTr="00104609">
        <w:trPr>
          <w:trHeight w:val="1678"/>
        </w:trPr>
        <w:tc>
          <w:tcPr>
            <w:tcW w:w="1418" w:type="dxa"/>
            <w:shd w:val="clear" w:color="auto" w:fill="F2F2F2" w:themeFill="background1" w:themeFillShade="F2"/>
            <w:vAlign w:val="center"/>
          </w:tcPr>
          <w:p w14:paraId="30DBE37D" w14:textId="77777777" w:rsidR="00426202" w:rsidRPr="0050685B" w:rsidRDefault="00426202" w:rsidP="00104609">
            <w:pPr>
              <w:shd w:val="clear" w:color="auto" w:fill="F2F2F2" w:themeFill="background1" w:themeFillShade="F2"/>
              <w:rPr>
                <w:noProof/>
                <w:sz w:val="19"/>
                <w:szCs w:val="19"/>
              </w:rPr>
            </w:pPr>
            <w:r w:rsidRPr="0050685B">
              <w:rPr>
                <w:noProof/>
                <w:sz w:val="19"/>
                <w:szCs w:val="19"/>
              </w:rPr>
              <w:lastRenderedPageBreak/>
              <w:drawing>
                <wp:inline distT="0" distB="0" distL="0" distR="0" wp14:anchorId="278C1103" wp14:editId="43755A16">
                  <wp:extent cx="914400" cy="914400"/>
                  <wp:effectExtent l="0" t="0" r="0" b="0"/>
                  <wp:docPr id="762239286" name="Graphic 762239286"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Map with pin with solid fill"/>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914400" cy="914400"/>
                          </a:xfrm>
                          <a:prstGeom prst="rect">
                            <a:avLst/>
                          </a:prstGeom>
                        </pic:spPr>
                      </pic:pic>
                    </a:graphicData>
                  </a:graphic>
                </wp:inline>
              </w:drawing>
            </w:r>
          </w:p>
        </w:tc>
        <w:tc>
          <w:tcPr>
            <w:tcW w:w="7654" w:type="dxa"/>
            <w:shd w:val="clear" w:color="auto" w:fill="F2F2F2" w:themeFill="background1" w:themeFillShade="F2"/>
          </w:tcPr>
          <w:p w14:paraId="7EB30B0C" w14:textId="77777777" w:rsidR="00426202" w:rsidRPr="0050685B" w:rsidRDefault="00426202" w:rsidP="00104609">
            <w:pPr>
              <w:shd w:val="clear" w:color="auto" w:fill="F2F2F2" w:themeFill="background1" w:themeFillShade="F2"/>
              <w:rPr>
                <w:b/>
                <w:bCs/>
                <w:sz w:val="19"/>
                <w:szCs w:val="19"/>
              </w:rPr>
            </w:pPr>
            <w:r>
              <w:rPr>
                <w:b/>
                <w:bCs/>
                <w:sz w:val="19"/>
                <w:szCs w:val="19"/>
              </w:rPr>
              <w:t>Goal – An o</w:t>
            </w:r>
            <w:r w:rsidRPr="0050685B">
              <w:rPr>
                <w:b/>
                <w:bCs/>
                <w:sz w:val="19"/>
                <w:szCs w:val="19"/>
              </w:rPr>
              <w:t>pen</w:t>
            </w:r>
            <w:r>
              <w:rPr>
                <w:b/>
                <w:bCs/>
                <w:sz w:val="19"/>
                <w:szCs w:val="19"/>
              </w:rPr>
              <w:t xml:space="preserve"> and dynamic economy</w:t>
            </w:r>
          </w:p>
          <w:p w14:paraId="35BBC6FE" w14:textId="77777777" w:rsidR="00426202" w:rsidRPr="0050685B" w:rsidRDefault="00426202" w:rsidP="00104609">
            <w:pPr>
              <w:shd w:val="clear" w:color="auto" w:fill="F2F2F2" w:themeFill="background1" w:themeFillShade="F2"/>
              <w:rPr>
                <w:sz w:val="19"/>
                <w:szCs w:val="19"/>
              </w:rPr>
            </w:pPr>
            <w:r w:rsidRPr="0050685B">
              <w:rPr>
                <w:sz w:val="19"/>
                <w:szCs w:val="19"/>
              </w:rPr>
              <w:t xml:space="preserve">The Council and the community will be welcoming and supportive of new ideas, businesses, and residents. The </w:t>
            </w:r>
            <w:r>
              <w:rPr>
                <w:sz w:val="19"/>
                <w:szCs w:val="19"/>
              </w:rPr>
              <w:t>LGA</w:t>
            </w:r>
            <w:r w:rsidRPr="0050685B">
              <w:rPr>
                <w:sz w:val="19"/>
                <w:szCs w:val="19"/>
              </w:rPr>
              <w:t xml:space="preserve"> will be well connected to regional, national and international markets physically and digitally. </w:t>
            </w:r>
          </w:p>
          <w:p w14:paraId="7FCDCD05" w14:textId="77777777" w:rsidR="00426202" w:rsidRPr="0050685B" w:rsidRDefault="00426202" w:rsidP="00104609">
            <w:pPr>
              <w:shd w:val="clear" w:color="auto" w:fill="F2F2F2" w:themeFill="background1" w:themeFillShade="F2"/>
              <w:rPr>
                <w:sz w:val="19"/>
                <w:szCs w:val="19"/>
              </w:rPr>
            </w:pPr>
            <w:r>
              <w:rPr>
                <w:sz w:val="19"/>
                <w:szCs w:val="19"/>
                <w:u w:val="single"/>
              </w:rPr>
              <w:t>10 year target</w:t>
            </w:r>
            <w:r w:rsidRPr="0050685B">
              <w:rPr>
                <w:sz w:val="19"/>
                <w:szCs w:val="19"/>
              </w:rPr>
              <w:t>: the number of locally owned SMEs with a turnover over $</w:t>
            </w:r>
            <w:r>
              <w:rPr>
                <w:sz w:val="19"/>
                <w:szCs w:val="19"/>
              </w:rPr>
              <w:t>n,000</w:t>
            </w:r>
            <w:r w:rsidRPr="0050685B">
              <w:rPr>
                <w:sz w:val="19"/>
                <w:szCs w:val="19"/>
              </w:rPr>
              <w:t xml:space="preserve"> will increase from </w:t>
            </w:r>
            <w:r>
              <w:rPr>
                <w:sz w:val="19"/>
                <w:szCs w:val="19"/>
              </w:rPr>
              <w:t>x,0</w:t>
            </w:r>
            <w:r w:rsidRPr="0050685B">
              <w:rPr>
                <w:sz w:val="19"/>
                <w:szCs w:val="19"/>
              </w:rPr>
              <w:t xml:space="preserve">00 to </w:t>
            </w:r>
            <w:r>
              <w:rPr>
                <w:sz w:val="19"/>
                <w:szCs w:val="19"/>
              </w:rPr>
              <w:t>y</w:t>
            </w:r>
            <w:r w:rsidRPr="0050685B">
              <w:rPr>
                <w:sz w:val="19"/>
                <w:szCs w:val="19"/>
              </w:rPr>
              <w:t xml:space="preserve">,400 (at </w:t>
            </w:r>
            <w:r>
              <w:rPr>
                <w:sz w:val="19"/>
                <w:szCs w:val="19"/>
              </w:rPr>
              <w:t>n</w:t>
            </w:r>
            <w:r w:rsidRPr="0050685B">
              <w:rPr>
                <w:sz w:val="19"/>
                <w:szCs w:val="19"/>
              </w:rPr>
              <w:t>% p.a.), and annual inward investment aligning with the objectives of the strategy will increase year-on-year</w:t>
            </w:r>
          </w:p>
        </w:tc>
      </w:tr>
      <w:tr w:rsidR="00426202" w:rsidRPr="0050685B" w14:paraId="2ED84AF5" w14:textId="77777777" w:rsidTr="00104609">
        <w:trPr>
          <w:trHeight w:val="1678"/>
        </w:trPr>
        <w:tc>
          <w:tcPr>
            <w:tcW w:w="1418" w:type="dxa"/>
            <w:shd w:val="clear" w:color="auto" w:fill="F2F2F2" w:themeFill="background1" w:themeFillShade="F2"/>
            <w:vAlign w:val="center"/>
          </w:tcPr>
          <w:p w14:paraId="34EE6CFA" w14:textId="77777777" w:rsidR="00426202" w:rsidRPr="0050685B" w:rsidRDefault="00426202" w:rsidP="00104609">
            <w:pPr>
              <w:shd w:val="clear" w:color="auto" w:fill="F2F2F2" w:themeFill="background1" w:themeFillShade="F2"/>
              <w:rPr>
                <w:noProof/>
                <w:sz w:val="19"/>
                <w:szCs w:val="19"/>
              </w:rPr>
            </w:pPr>
            <w:r w:rsidRPr="0050685B">
              <w:rPr>
                <w:noProof/>
                <w:sz w:val="19"/>
                <w:szCs w:val="19"/>
              </w:rPr>
              <w:drawing>
                <wp:inline distT="0" distB="0" distL="0" distR="0" wp14:anchorId="080DC81A" wp14:editId="13C23336">
                  <wp:extent cx="914400" cy="914400"/>
                  <wp:effectExtent l="0" t="0" r="0" b="0"/>
                  <wp:docPr id="1472607485" name="Graphic 1472607485"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Cheers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914400" cy="914400"/>
                          </a:xfrm>
                          <a:prstGeom prst="rect">
                            <a:avLst/>
                          </a:prstGeom>
                        </pic:spPr>
                      </pic:pic>
                    </a:graphicData>
                  </a:graphic>
                </wp:inline>
              </w:drawing>
            </w:r>
          </w:p>
        </w:tc>
        <w:tc>
          <w:tcPr>
            <w:tcW w:w="7654" w:type="dxa"/>
            <w:shd w:val="clear" w:color="auto" w:fill="F2F2F2" w:themeFill="background1" w:themeFillShade="F2"/>
          </w:tcPr>
          <w:p w14:paraId="39D77DE6" w14:textId="77777777" w:rsidR="00426202" w:rsidRPr="0050685B" w:rsidRDefault="00426202" w:rsidP="00104609">
            <w:pPr>
              <w:shd w:val="clear" w:color="auto" w:fill="F2F2F2" w:themeFill="background1" w:themeFillShade="F2"/>
              <w:rPr>
                <w:b/>
                <w:bCs/>
                <w:sz w:val="19"/>
                <w:szCs w:val="19"/>
              </w:rPr>
            </w:pPr>
            <w:r>
              <w:rPr>
                <w:b/>
                <w:bCs/>
                <w:sz w:val="19"/>
                <w:szCs w:val="19"/>
              </w:rPr>
              <w:t>Goal – Economic diversification</w:t>
            </w:r>
          </w:p>
          <w:p w14:paraId="1B05BA8C" w14:textId="77777777" w:rsidR="00426202" w:rsidRPr="0050685B" w:rsidRDefault="00426202" w:rsidP="00104609">
            <w:pPr>
              <w:shd w:val="clear" w:color="auto" w:fill="F2F2F2" w:themeFill="background1" w:themeFillShade="F2"/>
              <w:rPr>
                <w:sz w:val="19"/>
                <w:szCs w:val="19"/>
              </w:rPr>
            </w:pPr>
            <w:r w:rsidRPr="0050685B">
              <w:rPr>
                <w:sz w:val="19"/>
                <w:szCs w:val="19"/>
              </w:rPr>
              <w:t xml:space="preserve">The economy of </w:t>
            </w:r>
            <w:r>
              <w:rPr>
                <w:sz w:val="19"/>
                <w:szCs w:val="19"/>
              </w:rPr>
              <w:t>the LGA</w:t>
            </w:r>
            <w:r w:rsidRPr="0050685B">
              <w:rPr>
                <w:sz w:val="19"/>
                <w:szCs w:val="19"/>
              </w:rPr>
              <w:t xml:space="preserve"> will support a diverse range of local businesses and good employment opportunities for all</w:t>
            </w:r>
          </w:p>
          <w:p w14:paraId="45D2461B" w14:textId="77777777" w:rsidR="00426202" w:rsidRPr="0050685B" w:rsidRDefault="00426202" w:rsidP="00104609">
            <w:pPr>
              <w:shd w:val="clear" w:color="auto" w:fill="F2F2F2" w:themeFill="background1" w:themeFillShade="F2"/>
              <w:rPr>
                <w:sz w:val="19"/>
                <w:szCs w:val="19"/>
              </w:rPr>
            </w:pPr>
            <w:r>
              <w:rPr>
                <w:sz w:val="19"/>
                <w:szCs w:val="19"/>
                <w:u w:val="single"/>
              </w:rPr>
              <w:t>10 year target</w:t>
            </w:r>
            <w:r w:rsidRPr="0050685B">
              <w:rPr>
                <w:sz w:val="19"/>
                <w:szCs w:val="19"/>
              </w:rPr>
              <w:t xml:space="preserve">: The share of jobs that are full-time and provide above-average incomes against national benchmarks will increase year-on-year, and the number of towns/districts in the 20% most socio-economic disadvantaged in </w:t>
            </w:r>
            <w:r>
              <w:rPr>
                <w:sz w:val="19"/>
                <w:szCs w:val="19"/>
              </w:rPr>
              <w:t>the State</w:t>
            </w:r>
            <w:r w:rsidRPr="0050685B">
              <w:rPr>
                <w:sz w:val="19"/>
                <w:szCs w:val="19"/>
              </w:rPr>
              <w:t xml:space="preserve"> (as measured by ABS’s SEIFA index) will fall from </w:t>
            </w:r>
            <w:r>
              <w:rPr>
                <w:sz w:val="19"/>
                <w:szCs w:val="19"/>
              </w:rPr>
              <w:t>x</w:t>
            </w:r>
            <w:r w:rsidRPr="0050685B">
              <w:rPr>
                <w:sz w:val="19"/>
                <w:szCs w:val="19"/>
              </w:rPr>
              <w:t xml:space="preserve"> out </w:t>
            </w:r>
            <w:r>
              <w:rPr>
                <w:sz w:val="19"/>
                <w:szCs w:val="19"/>
              </w:rPr>
              <w:t>of y</w:t>
            </w:r>
            <w:r w:rsidRPr="0050685B">
              <w:rPr>
                <w:sz w:val="19"/>
                <w:szCs w:val="19"/>
              </w:rPr>
              <w:t xml:space="preserve"> areas in </w:t>
            </w:r>
            <w:r>
              <w:rPr>
                <w:sz w:val="19"/>
                <w:szCs w:val="19"/>
              </w:rPr>
              <w:t>the LGA</w:t>
            </w:r>
            <w:r w:rsidRPr="0050685B">
              <w:rPr>
                <w:sz w:val="19"/>
                <w:szCs w:val="19"/>
              </w:rPr>
              <w:t xml:space="preserve"> at present to only 10</w:t>
            </w:r>
          </w:p>
        </w:tc>
      </w:tr>
      <w:tr w:rsidR="00426202" w:rsidRPr="0050685B" w14:paraId="4B8D138A" w14:textId="77777777" w:rsidTr="00104609">
        <w:trPr>
          <w:trHeight w:val="1678"/>
        </w:trPr>
        <w:tc>
          <w:tcPr>
            <w:tcW w:w="1418" w:type="dxa"/>
            <w:shd w:val="clear" w:color="auto" w:fill="F2F2F2" w:themeFill="background1" w:themeFillShade="F2"/>
            <w:vAlign w:val="center"/>
          </w:tcPr>
          <w:p w14:paraId="3AC067FB" w14:textId="77777777" w:rsidR="00426202" w:rsidRPr="0050685B" w:rsidRDefault="00426202" w:rsidP="00104609">
            <w:pPr>
              <w:shd w:val="clear" w:color="auto" w:fill="F2F2F2" w:themeFill="background1" w:themeFillShade="F2"/>
              <w:rPr>
                <w:sz w:val="19"/>
                <w:szCs w:val="19"/>
              </w:rPr>
            </w:pPr>
            <w:r w:rsidRPr="0050685B">
              <w:rPr>
                <w:noProof/>
                <w:sz w:val="19"/>
                <w:szCs w:val="19"/>
              </w:rPr>
              <w:drawing>
                <wp:inline distT="0" distB="0" distL="0" distR="0" wp14:anchorId="1C336713" wp14:editId="7B06102D">
                  <wp:extent cx="792000" cy="792000"/>
                  <wp:effectExtent l="0" t="0" r="8255" b="0"/>
                  <wp:docPr id="200256617" name="Graphic 200256617" descr="Co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oins with solid fill"/>
                          <pic:cNvPicPr>
                            <a:picLocks noChangeAspect="1" noChangeArrowheads="1"/>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792000" cy="792000"/>
                          </a:xfrm>
                          <a:prstGeom prst="rect">
                            <a:avLst/>
                          </a:prstGeom>
                        </pic:spPr>
                      </pic:pic>
                    </a:graphicData>
                  </a:graphic>
                </wp:inline>
              </w:drawing>
            </w:r>
          </w:p>
        </w:tc>
        <w:tc>
          <w:tcPr>
            <w:tcW w:w="7654" w:type="dxa"/>
            <w:shd w:val="clear" w:color="auto" w:fill="F2F2F2" w:themeFill="background1" w:themeFillShade="F2"/>
          </w:tcPr>
          <w:p w14:paraId="0261CCE6" w14:textId="77777777" w:rsidR="00426202" w:rsidRPr="0050685B" w:rsidRDefault="00426202" w:rsidP="00104609">
            <w:pPr>
              <w:shd w:val="clear" w:color="auto" w:fill="F2F2F2" w:themeFill="background1" w:themeFillShade="F2"/>
              <w:rPr>
                <w:b/>
                <w:bCs/>
                <w:sz w:val="19"/>
                <w:szCs w:val="19"/>
              </w:rPr>
            </w:pPr>
            <w:r>
              <w:rPr>
                <w:b/>
                <w:bCs/>
                <w:sz w:val="19"/>
                <w:szCs w:val="19"/>
              </w:rPr>
              <w:t>Goal – New and expanded exports</w:t>
            </w:r>
            <w:r w:rsidRPr="0050685B">
              <w:rPr>
                <w:b/>
                <w:bCs/>
                <w:sz w:val="19"/>
                <w:szCs w:val="19"/>
              </w:rPr>
              <w:t xml:space="preserve"> </w:t>
            </w:r>
          </w:p>
          <w:p w14:paraId="7CFE3651" w14:textId="77777777" w:rsidR="00426202" w:rsidRPr="0050685B" w:rsidRDefault="00426202" w:rsidP="00104609">
            <w:pPr>
              <w:shd w:val="clear" w:color="auto" w:fill="F2F2F2" w:themeFill="background1" w:themeFillShade="F2"/>
              <w:rPr>
                <w:sz w:val="19"/>
                <w:szCs w:val="19"/>
              </w:rPr>
            </w:pPr>
            <w:r>
              <w:rPr>
                <w:sz w:val="19"/>
                <w:szCs w:val="19"/>
              </w:rPr>
              <w:t>The LGA</w:t>
            </w:r>
            <w:r w:rsidRPr="0050685B">
              <w:rPr>
                <w:sz w:val="19"/>
                <w:szCs w:val="19"/>
              </w:rPr>
              <w:t xml:space="preserve"> will </w:t>
            </w:r>
            <w:r w:rsidRPr="0050685B">
              <w:rPr>
                <w:color w:val="000000" w:themeColor="text1"/>
                <w:sz w:val="19"/>
                <w:szCs w:val="19"/>
              </w:rPr>
              <w:t xml:space="preserve">foster entrepreneurship </w:t>
            </w:r>
            <w:r w:rsidRPr="0050685B">
              <w:rPr>
                <w:sz w:val="19"/>
                <w:szCs w:val="19"/>
              </w:rPr>
              <w:t xml:space="preserve">and innovation in new and existing industries creating </w:t>
            </w:r>
            <w:r>
              <w:rPr>
                <w:sz w:val="19"/>
                <w:szCs w:val="19"/>
              </w:rPr>
              <w:t>additional</w:t>
            </w:r>
            <w:r w:rsidRPr="0050685B">
              <w:rPr>
                <w:sz w:val="19"/>
                <w:szCs w:val="19"/>
              </w:rPr>
              <w:t xml:space="preserve"> export products and services to inject new income into the local economy</w:t>
            </w:r>
          </w:p>
          <w:p w14:paraId="3F76CC6C" w14:textId="77777777" w:rsidR="00426202" w:rsidRPr="0050685B" w:rsidRDefault="00426202" w:rsidP="00104609">
            <w:pPr>
              <w:shd w:val="clear" w:color="auto" w:fill="F2F2F2" w:themeFill="background1" w:themeFillShade="F2"/>
              <w:rPr>
                <w:sz w:val="19"/>
                <w:szCs w:val="19"/>
              </w:rPr>
            </w:pPr>
            <w:r>
              <w:rPr>
                <w:sz w:val="19"/>
                <w:szCs w:val="19"/>
                <w:u w:val="single"/>
              </w:rPr>
              <w:t>10 year target</w:t>
            </w:r>
            <w:r w:rsidRPr="0050685B">
              <w:rPr>
                <w:sz w:val="19"/>
                <w:szCs w:val="19"/>
              </w:rPr>
              <w:t>: Exports increases from $</w:t>
            </w:r>
            <w:r>
              <w:rPr>
                <w:sz w:val="19"/>
                <w:szCs w:val="19"/>
              </w:rPr>
              <w:t>x</w:t>
            </w:r>
            <w:r w:rsidRPr="0050685B">
              <w:rPr>
                <w:sz w:val="19"/>
                <w:szCs w:val="19"/>
              </w:rPr>
              <w:t xml:space="preserve"> billion per annum to $</w:t>
            </w:r>
            <w:r>
              <w:rPr>
                <w:sz w:val="19"/>
                <w:szCs w:val="19"/>
              </w:rPr>
              <w:t>y</w:t>
            </w:r>
            <w:r w:rsidRPr="0050685B">
              <w:rPr>
                <w:sz w:val="19"/>
                <w:szCs w:val="19"/>
              </w:rPr>
              <w:t xml:space="preserve"> billion (at </w:t>
            </w:r>
            <w:r>
              <w:rPr>
                <w:sz w:val="19"/>
                <w:szCs w:val="19"/>
              </w:rPr>
              <w:t>n</w:t>
            </w:r>
            <w:r w:rsidRPr="0050685B">
              <w:rPr>
                <w:sz w:val="19"/>
                <w:szCs w:val="19"/>
              </w:rPr>
              <w:t>% p.a.)</w:t>
            </w:r>
          </w:p>
        </w:tc>
      </w:tr>
      <w:tr w:rsidR="00426202" w:rsidRPr="0050685B" w14:paraId="3CF87D61" w14:textId="77777777" w:rsidTr="00104609">
        <w:trPr>
          <w:trHeight w:val="1926"/>
        </w:trPr>
        <w:tc>
          <w:tcPr>
            <w:tcW w:w="1418" w:type="dxa"/>
            <w:shd w:val="clear" w:color="auto" w:fill="F2F2F2" w:themeFill="background1" w:themeFillShade="F2"/>
            <w:vAlign w:val="center"/>
          </w:tcPr>
          <w:p w14:paraId="7E3379D5" w14:textId="77777777" w:rsidR="00426202" w:rsidRPr="0050685B" w:rsidRDefault="00426202" w:rsidP="00104609">
            <w:pPr>
              <w:shd w:val="clear" w:color="auto" w:fill="F2F2F2" w:themeFill="background1" w:themeFillShade="F2"/>
              <w:rPr>
                <w:noProof/>
                <w:sz w:val="19"/>
                <w:szCs w:val="19"/>
              </w:rPr>
            </w:pPr>
            <w:r w:rsidRPr="0050685B">
              <w:rPr>
                <w:noProof/>
                <w:sz w:val="19"/>
                <w:szCs w:val="19"/>
              </w:rPr>
              <w:drawing>
                <wp:inline distT="0" distB="0" distL="0" distR="0" wp14:anchorId="32A78B1B" wp14:editId="60904EEB">
                  <wp:extent cx="792000" cy="792000"/>
                  <wp:effectExtent l="0" t="0" r="8255" b="0"/>
                  <wp:docPr id="1839803190" name="Graphic 1839803190" descr="Connec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Connections with solid fill"/>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792000" cy="792000"/>
                          </a:xfrm>
                          <a:prstGeom prst="rect">
                            <a:avLst/>
                          </a:prstGeom>
                        </pic:spPr>
                      </pic:pic>
                    </a:graphicData>
                  </a:graphic>
                </wp:inline>
              </w:drawing>
            </w:r>
          </w:p>
        </w:tc>
        <w:tc>
          <w:tcPr>
            <w:tcW w:w="7654" w:type="dxa"/>
            <w:shd w:val="clear" w:color="auto" w:fill="F2F2F2" w:themeFill="background1" w:themeFillShade="F2"/>
          </w:tcPr>
          <w:p w14:paraId="17D5E561" w14:textId="77777777" w:rsidR="00426202" w:rsidRPr="0050685B" w:rsidRDefault="00426202" w:rsidP="00104609">
            <w:pPr>
              <w:shd w:val="clear" w:color="auto" w:fill="F2F2F2" w:themeFill="background1" w:themeFillShade="F2"/>
              <w:rPr>
                <w:b/>
                <w:bCs/>
                <w:sz w:val="19"/>
                <w:szCs w:val="19"/>
              </w:rPr>
            </w:pPr>
            <w:r>
              <w:rPr>
                <w:b/>
                <w:bCs/>
                <w:sz w:val="19"/>
                <w:szCs w:val="19"/>
              </w:rPr>
              <w:t>Goal – Community wealth building</w:t>
            </w:r>
            <w:r w:rsidRPr="0050685B">
              <w:rPr>
                <w:b/>
                <w:bCs/>
                <w:sz w:val="19"/>
                <w:szCs w:val="19"/>
              </w:rPr>
              <w:t xml:space="preserve"> </w:t>
            </w:r>
          </w:p>
          <w:p w14:paraId="03CD7D9A" w14:textId="77777777" w:rsidR="00426202" w:rsidRPr="0050685B" w:rsidRDefault="00426202" w:rsidP="00104609">
            <w:pPr>
              <w:shd w:val="clear" w:color="auto" w:fill="F2F2F2" w:themeFill="background1" w:themeFillShade="F2"/>
              <w:rPr>
                <w:sz w:val="19"/>
                <w:szCs w:val="19"/>
              </w:rPr>
            </w:pPr>
            <w:r w:rsidRPr="0050685B">
              <w:rPr>
                <w:sz w:val="19"/>
                <w:szCs w:val="19"/>
              </w:rPr>
              <w:t xml:space="preserve">Economic transformation will be achieved by community, government and business stakeholders working together to drive economic development. The Strategy will tie in with other strategies, including those focusing on health and well-being, the environment, industry and the arts, in a reinforcing way. </w:t>
            </w:r>
          </w:p>
          <w:p w14:paraId="7D583BBB" w14:textId="77777777" w:rsidR="00426202" w:rsidRPr="0050685B" w:rsidRDefault="00426202" w:rsidP="00104609">
            <w:pPr>
              <w:shd w:val="clear" w:color="auto" w:fill="F2F2F2" w:themeFill="background1" w:themeFillShade="F2"/>
              <w:rPr>
                <w:color w:val="FFC000" w:themeColor="accent4"/>
                <w:sz w:val="19"/>
                <w:szCs w:val="19"/>
              </w:rPr>
            </w:pPr>
            <w:r>
              <w:rPr>
                <w:sz w:val="19"/>
                <w:szCs w:val="19"/>
                <w:u w:val="single"/>
              </w:rPr>
              <w:t>10 year target</w:t>
            </w:r>
            <w:r w:rsidRPr="0050685B">
              <w:rPr>
                <w:sz w:val="19"/>
                <w:szCs w:val="19"/>
              </w:rPr>
              <w:t xml:space="preserve">:  </w:t>
            </w:r>
            <w:r>
              <w:rPr>
                <w:sz w:val="19"/>
                <w:szCs w:val="19"/>
              </w:rPr>
              <w:t xml:space="preserve">The level of supply chain self-containment in the LGA economy will increase from n% of all inputs </w:t>
            </w:r>
            <w:proofErr w:type="spellStart"/>
            <w:r>
              <w:rPr>
                <w:sz w:val="19"/>
                <w:szCs w:val="19"/>
              </w:rPr>
              <w:t>to y</w:t>
            </w:r>
            <w:proofErr w:type="spellEnd"/>
            <w:r>
              <w:rPr>
                <w:sz w:val="19"/>
                <w:szCs w:val="19"/>
              </w:rPr>
              <w:t>%</w:t>
            </w:r>
          </w:p>
        </w:tc>
      </w:tr>
      <w:tr w:rsidR="00426202" w:rsidRPr="0050685B" w14:paraId="68C1B17B" w14:textId="77777777" w:rsidTr="00104609">
        <w:trPr>
          <w:trHeight w:val="278"/>
        </w:trPr>
        <w:tc>
          <w:tcPr>
            <w:tcW w:w="1418" w:type="dxa"/>
            <w:shd w:val="clear" w:color="auto" w:fill="F2F2F2" w:themeFill="background1" w:themeFillShade="F2"/>
            <w:vAlign w:val="center"/>
          </w:tcPr>
          <w:p w14:paraId="23EEC33D" w14:textId="77777777" w:rsidR="00426202" w:rsidRPr="0050685B" w:rsidRDefault="00426202" w:rsidP="00104609">
            <w:pPr>
              <w:shd w:val="clear" w:color="auto" w:fill="F2F2F2" w:themeFill="background1" w:themeFillShade="F2"/>
              <w:rPr>
                <w:noProof/>
                <w:sz w:val="19"/>
                <w:szCs w:val="19"/>
              </w:rPr>
            </w:pPr>
            <w:r w:rsidRPr="0050685B">
              <w:rPr>
                <w:noProof/>
                <w:sz w:val="19"/>
                <w:szCs w:val="19"/>
              </w:rPr>
              <w:drawing>
                <wp:inline distT="0" distB="0" distL="0" distR="0" wp14:anchorId="1B306B7C" wp14:editId="2B982CEB">
                  <wp:extent cx="914400" cy="914400"/>
                  <wp:effectExtent l="0" t="0" r="0" b="0"/>
                  <wp:docPr id="213661620" name="Graphic 213661620" descr="Rainfore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Rainforest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14400" cy="914400"/>
                          </a:xfrm>
                          <a:prstGeom prst="rect">
                            <a:avLst/>
                          </a:prstGeom>
                        </pic:spPr>
                      </pic:pic>
                    </a:graphicData>
                  </a:graphic>
                </wp:inline>
              </w:drawing>
            </w:r>
          </w:p>
        </w:tc>
        <w:tc>
          <w:tcPr>
            <w:tcW w:w="7654" w:type="dxa"/>
            <w:shd w:val="clear" w:color="auto" w:fill="F2F2F2" w:themeFill="background1" w:themeFillShade="F2"/>
          </w:tcPr>
          <w:p w14:paraId="19C4BC33" w14:textId="77777777" w:rsidR="00426202" w:rsidRPr="0050685B" w:rsidRDefault="00426202" w:rsidP="00104609">
            <w:pPr>
              <w:shd w:val="clear" w:color="auto" w:fill="F2F2F2" w:themeFill="background1" w:themeFillShade="F2"/>
              <w:rPr>
                <w:b/>
                <w:bCs/>
                <w:sz w:val="19"/>
                <w:szCs w:val="19"/>
              </w:rPr>
            </w:pPr>
            <w:r>
              <w:rPr>
                <w:b/>
                <w:bCs/>
                <w:sz w:val="19"/>
                <w:szCs w:val="19"/>
              </w:rPr>
              <w:t xml:space="preserve">Goal – </w:t>
            </w:r>
            <w:r w:rsidRPr="0050685B">
              <w:rPr>
                <w:b/>
                <w:bCs/>
                <w:sz w:val="19"/>
                <w:szCs w:val="19"/>
              </w:rPr>
              <w:t>Ecological</w:t>
            </w:r>
            <w:r>
              <w:rPr>
                <w:b/>
                <w:bCs/>
                <w:sz w:val="19"/>
                <w:szCs w:val="19"/>
              </w:rPr>
              <w:t xml:space="preserve"> sustainability</w:t>
            </w:r>
          </w:p>
          <w:p w14:paraId="2B74BD7B" w14:textId="77777777" w:rsidR="00426202" w:rsidRPr="0050685B" w:rsidRDefault="00426202" w:rsidP="00104609">
            <w:pPr>
              <w:shd w:val="clear" w:color="auto" w:fill="F2F2F2" w:themeFill="background1" w:themeFillShade="F2"/>
              <w:rPr>
                <w:sz w:val="19"/>
                <w:szCs w:val="19"/>
              </w:rPr>
            </w:pPr>
            <w:r>
              <w:rPr>
                <w:sz w:val="19"/>
                <w:szCs w:val="19"/>
              </w:rPr>
              <w:t>The LGA</w:t>
            </w:r>
            <w:r w:rsidRPr="0050685B">
              <w:rPr>
                <w:sz w:val="19"/>
                <w:szCs w:val="19"/>
              </w:rPr>
              <w:t xml:space="preserve"> will focus on developing a more contemporary </w:t>
            </w:r>
            <w:r>
              <w:rPr>
                <w:sz w:val="19"/>
                <w:szCs w:val="19"/>
              </w:rPr>
              <w:t>economy</w:t>
            </w:r>
            <w:r w:rsidRPr="0050685B">
              <w:rPr>
                <w:sz w:val="19"/>
                <w:szCs w:val="19"/>
              </w:rPr>
              <w:t xml:space="preserve"> with sustainability at </w:t>
            </w:r>
            <w:r>
              <w:rPr>
                <w:sz w:val="19"/>
                <w:szCs w:val="19"/>
              </w:rPr>
              <w:t>its</w:t>
            </w:r>
            <w:r w:rsidRPr="0050685B">
              <w:rPr>
                <w:sz w:val="19"/>
                <w:szCs w:val="19"/>
              </w:rPr>
              <w:t xml:space="preserve"> heart. Economic growth will be climate-resilient, leverage and </w:t>
            </w:r>
            <w:r w:rsidRPr="0050685B">
              <w:rPr>
                <w:color w:val="000000" w:themeColor="text1"/>
                <w:sz w:val="19"/>
                <w:szCs w:val="19"/>
              </w:rPr>
              <w:t>regenerate</w:t>
            </w:r>
            <w:r w:rsidRPr="0050685B">
              <w:rPr>
                <w:color w:val="FFC000" w:themeColor="accent4"/>
                <w:sz w:val="19"/>
                <w:szCs w:val="19"/>
              </w:rPr>
              <w:t xml:space="preserve"> </w:t>
            </w:r>
            <w:r w:rsidRPr="0050685B">
              <w:rPr>
                <w:sz w:val="19"/>
                <w:szCs w:val="19"/>
              </w:rPr>
              <w:t xml:space="preserve">natural assets, and the transition to a low-carbon and circular economy will create local business and employment opportunities </w:t>
            </w:r>
          </w:p>
          <w:p w14:paraId="3895E011" w14:textId="77777777" w:rsidR="00426202" w:rsidRPr="0050685B" w:rsidRDefault="00426202" w:rsidP="00104609">
            <w:pPr>
              <w:shd w:val="clear" w:color="auto" w:fill="F2F2F2" w:themeFill="background1" w:themeFillShade="F2"/>
              <w:rPr>
                <w:sz w:val="19"/>
                <w:szCs w:val="19"/>
              </w:rPr>
            </w:pPr>
            <w:r>
              <w:rPr>
                <w:sz w:val="19"/>
                <w:szCs w:val="19"/>
                <w:u w:val="single"/>
              </w:rPr>
              <w:t>10 year target</w:t>
            </w:r>
            <w:r w:rsidRPr="0050685B">
              <w:rPr>
                <w:sz w:val="19"/>
                <w:szCs w:val="19"/>
              </w:rPr>
              <w:t xml:space="preserve">: </w:t>
            </w:r>
            <w:r>
              <w:rPr>
                <w:sz w:val="19"/>
                <w:szCs w:val="19"/>
              </w:rPr>
              <w:t>The LGA</w:t>
            </w:r>
            <w:r w:rsidRPr="007A6633">
              <w:rPr>
                <w:sz w:val="19"/>
                <w:szCs w:val="19"/>
              </w:rPr>
              <w:t xml:space="preserve"> will grow the number of businesses participating in the circular economy</w:t>
            </w:r>
            <w:r>
              <w:rPr>
                <w:sz w:val="19"/>
                <w:szCs w:val="19"/>
              </w:rPr>
              <w:t xml:space="preserve"> from x to y.  </w:t>
            </w:r>
            <w:r w:rsidRPr="007A6633">
              <w:rPr>
                <w:sz w:val="19"/>
                <w:szCs w:val="19"/>
              </w:rPr>
              <w:t xml:space="preserve"> The volume</w:t>
            </w:r>
            <w:r>
              <w:rPr>
                <w:sz w:val="19"/>
                <w:szCs w:val="19"/>
              </w:rPr>
              <w:t xml:space="preserve"> </w:t>
            </w:r>
            <w:r w:rsidRPr="007A6633">
              <w:rPr>
                <w:sz w:val="19"/>
                <w:szCs w:val="19"/>
              </w:rPr>
              <w:t>of organic waste to landfill will reduce by 90</w:t>
            </w:r>
            <w:r>
              <w:rPr>
                <w:sz w:val="19"/>
                <w:szCs w:val="19"/>
              </w:rPr>
              <w:t>%. There will be an a</w:t>
            </w:r>
            <w:r w:rsidRPr="007A6633">
              <w:rPr>
                <w:sz w:val="19"/>
                <w:szCs w:val="19"/>
              </w:rPr>
              <w:t>nnual decline in municipal</w:t>
            </w:r>
            <w:r>
              <w:rPr>
                <w:sz w:val="19"/>
                <w:szCs w:val="19"/>
              </w:rPr>
              <w:t xml:space="preserve"> greenhouse gas</w:t>
            </w:r>
            <w:r w:rsidRPr="007A6633">
              <w:rPr>
                <w:sz w:val="19"/>
                <w:szCs w:val="19"/>
              </w:rPr>
              <w:t xml:space="preserve"> emissions per dollar of GRP</w:t>
            </w:r>
          </w:p>
        </w:tc>
      </w:tr>
    </w:tbl>
    <w:p w14:paraId="270851FD" w14:textId="77777777" w:rsidR="00426202" w:rsidRDefault="00426202" w:rsidP="003F30F4">
      <w:pPr>
        <w:shd w:val="clear" w:color="auto" w:fill="F2F2F2" w:themeFill="background1" w:themeFillShade="F2"/>
        <w:rPr>
          <w:lang w:val="en-US"/>
        </w:rPr>
      </w:pPr>
    </w:p>
    <w:p w14:paraId="5FD5CC75" w14:textId="71A6CCB6" w:rsidR="003F30F4" w:rsidRPr="003F30F4" w:rsidRDefault="003F30F4" w:rsidP="003F30F4">
      <w:pPr>
        <w:shd w:val="clear" w:color="auto" w:fill="F2F2F2" w:themeFill="background1" w:themeFillShade="F2"/>
        <w:rPr>
          <w:lang w:val="en-US"/>
        </w:rPr>
      </w:pPr>
      <w:r w:rsidRPr="003F30F4">
        <w:rPr>
          <w:lang w:val="en-US"/>
        </w:rPr>
        <w:t>Many Councils seek to reconcile their economic development goals and objectives with the UN Sustainable Development Goals. (</w:t>
      </w:r>
      <w:hyperlink r:id="rId41" w:history="1">
        <w:r w:rsidRPr="00A43023">
          <w:rPr>
            <w:rStyle w:val="Hyperlink"/>
            <w:lang w:val="en-US"/>
          </w:rPr>
          <w:t>https://sdgs.un.org/goals</w:t>
        </w:r>
      </w:hyperlink>
      <w:r>
        <w:rPr>
          <w:lang w:val="en-US"/>
        </w:rPr>
        <w:t xml:space="preserve"> </w:t>
      </w:r>
      <w:r w:rsidRPr="003F30F4">
        <w:rPr>
          <w:lang w:val="en-US"/>
        </w:rPr>
        <w:t xml:space="preserve"> )</w:t>
      </w:r>
    </w:p>
    <w:p w14:paraId="42971525" w14:textId="01D65018" w:rsidR="003F30F4" w:rsidRDefault="00426202" w:rsidP="003F30F4">
      <w:pPr>
        <w:shd w:val="clear" w:color="auto" w:fill="F2F2F2" w:themeFill="background1" w:themeFillShade="F2"/>
        <w:rPr>
          <w:lang w:val="en-US"/>
        </w:rPr>
      </w:pPr>
      <w:r>
        <w:rPr>
          <w:lang w:val="en-US"/>
        </w:rPr>
        <w:t>Further e</w:t>
      </w:r>
      <w:r w:rsidR="003F30F4" w:rsidRPr="003F30F4">
        <w:rPr>
          <w:lang w:val="en-US"/>
        </w:rPr>
        <w:t>xamples of approaches to specifying goals/objectives are provided in Appendix B.</w:t>
      </w:r>
    </w:p>
    <w:p w14:paraId="2DFD6F39" w14:textId="77777777" w:rsidR="00AE5ADA" w:rsidRDefault="00AE5ADA" w:rsidP="00A55026">
      <w:pPr>
        <w:rPr>
          <w:lang w:val="en-US"/>
        </w:rPr>
      </w:pPr>
    </w:p>
    <w:p w14:paraId="4A6C7D5D" w14:textId="77777777" w:rsidR="008E0E78" w:rsidRDefault="008E0E78">
      <w:pPr>
        <w:rPr>
          <w:rFonts w:asciiTheme="majorHAnsi" w:eastAsiaTheme="majorEastAsia" w:hAnsiTheme="majorHAnsi" w:cstheme="majorBidi"/>
          <w:color w:val="2F5496" w:themeColor="accent1" w:themeShade="BF"/>
          <w:sz w:val="32"/>
          <w:szCs w:val="32"/>
          <w:lang w:val="en-US"/>
        </w:rPr>
      </w:pPr>
      <w:r>
        <w:rPr>
          <w:lang w:val="en-US"/>
        </w:rPr>
        <w:br w:type="page"/>
      </w:r>
    </w:p>
    <w:p w14:paraId="3BCFEAC7" w14:textId="1C963B45" w:rsidR="009F5686" w:rsidRPr="009F5686" w:rsidRDefault="009F5686" w:rsidP="009F5686">
      <w:pPr>
        <w:pStyle w:val="Heading1"/>
        <w:rPr>
          <w:rFonts w:eastAsiaTheme="minorHAnsi"/>
        </w:rPr>
      </w:pPr>
      <w:r>
        <w:rPr>
          <w:lang w:val="en-US"/>
        </w:rPr>
        <w:lastRenderedPageBreak/>
        <w:t xml:space="preserve">Section 6: </w:t>
      </w:r>
      <w:r w:rsidRPr="009F5686">
        <w:rPr>
          <w:rFonts w:eastAsiaTheme="minorHAnsi"/>
          <w:lang w:val="en-US"/>
        </w:rPr>
        <w:t>Strategies to deliver the vision</w:t>
      </w:r>
    </w:p>
    <w:p w14:paraId="34E5A181" w14:textId="77777777" w:rsidR="009F5686" w:rsidRPr="009F5686" w:rsidRDefault="009F5686" w:rsidP="009F5686">
      <w:pPr>
        <w:pStyle w:val="IntenseQuote"/>
        <w:jc w:val="left"/>
      </w:pPr>
      <w:r w:rsidRPr="009F5686">
        <w:rPr>
          <w:lang w:val="en-US"/>
        </w:rPr>
        <w:t>This section identifies what needs to change and what needs to be maintained if the LGA economy is to see improved employment and business outcomes in line with the vision and goals established earlier.  This change and continuity agenda is expressed in a strategic direction for each economic development goal in turn.</w:t>
      </w:r>
    </w:p>
    <w:p w14:paraId="135B8801" w14:textId="77777777" w:rsidR="00D33967" w:rsidRPr="003563AB" w:rsidRDefault="00D33967" w:rsidP="00D33967">
      <w:pPr>
        <w:shd w:val="clear" w:color="auto" w:fill="D9D9D9" w:themeFill="background1" w:themeFillShade="D9"/>
        <w:rPr>
          <w:i/>
          <w:iCs/>
          <w:lang w:val="en-US"/>
        </w:rPr>
      </w:pPr>
      <w:r w:rsidRPr="003563AB">
        <w:rPr>
          <w:i/>
          <w:iCs/>
          <w:lang w:val="en-US"/>
        </w:rPr>
        <w:t>Content guide</w:t>
      </w:r>
    </w:p>
    <w:p w14:paraId="168A18D0" w14:textId="74066468" w:rsidR="00D33967" w:rsidRDefault="00D33967" w:rsidP="00D33967">
      <w:pPr>
        <w:shd w:val="clear" w:color="auto" w:fill="D9D9D9" w:themeFill="background1" w:themeFillShade="D9"/>
        <w:rPr>
          <w:lang w:val="en-US"/>
        </w:rPr>
      </w:pPr>
      <w:r>
        <w:rPr>
          <w:lang w:val="en-US"/>
        </w:rPr>
        <w:t xml:space="preserve">Strategies need to be </w:t>
      </w:r>
      <w:r w:rsidR="008E431C">
        <w:rPr>
          <w:lang w:val="en-US"/>
        </w:rPr>
        <w:t xml:space="preserve">developed with the specific purpose of </w:t>
      </w:r>
      <w:r>
        <w:rPr>
          <w:lang w:val="en-US"/>
        </w:rPr>
        <w:t>meeting the goals and targets identified in Section 5.</w:t>
      </w:r>
    </w:p>
    <w:p w14:paraId="4B008BF2" w14:textId="3B9412D5" w:rsidR="001C1875" w:rsidRDefault="00426202" w:rsidP="00D33967">
      <w:pPr>
        <w:shd w:val="clear" w:color="auto" w:fill="D9D9D9" w:themeFill="background1" w:themeFillShade="D9"/>
        <w:rPr>
          <w:lang w:val="en-US"/>
        </w:rPr>
      </w:pPr>
      <w:r>
        <w:rPr>
          <w:lang w:val="en-US"/>
        </w:rPr>
        <w:t>Typically,</w:t>
      </w:r>
      <w:r w:rsidR="008E431C">
        <w:rPr>
          <w:lang w:val="en-US"/>
        </w:rPr>
        <w:t xml:space="preserve"> s</w:t>
      </w:r>
      <w:r w:rsidR="00D33967">
        <w:rPr>
          <w:lang w:val="en-US"/>
        </w:rPr>
        <w:t xml:space="preserve">trategies </w:t>
      </w:r>
      <w:r w:rsidR="008E431C">
        <w:rPr>
          <w:lang w:val="en-US"/>
        </w:rPr>
        <w:t>are aligned to</w:t>
      </w:r>
      <w:r w:rsidR="00D33967">
        <w:rPr>
          <w:lang w:val="en-US"/>
        </w:rPr>
        <w:t xml:space="preserve"> each goal</w:t>
      </w:r>
      <w:r w:rsidR="001C1875">
        <w:rPr>
          <w:lang w:val="en-US"/>
        </w:rPr>
        <w:t>.</w:t>
      </w:r>
    </w:p>
    <w:p w14:paraId="1B743A04" w14:textId="5EC3DE75" w:rsidR="00D33967" w:rsidRDefault="001C1875" w:rsidP="00D33967">
      <w:pPr>
        <w:shd w:val="clear" w:color="auto" w:fill="D9D9D9" w:themeFill="background1" w:themeFillShade="D9"/>
        <w:rPr>
          <w:lang w:val="en-US"/>
        </w:rPr>
      </w:pPr>
      <w:r>
        <w:rPr>
          <w:lang w:val="en-US"/>
        </w:rPr>
        <w:t>Alternatively, strategies may address themes or focus areas which will have been identified during the formulation of the EDS.  These thematic strategies would be expected to collectively deliver the vision and the attendant goals and targets.</w:t>
      </w:r>
    </w:p>
    <w:p w14:paraId="3E04FBF2" w14:textId="77777777" w:rsidR="008E431C" w:rsidRDefault="001C1875" w:rsidP="00391009">
      <w:pPr>
        <w:shd w:val="clear" w:color="auto" w:fill="D9D9D9" w:themeFill="background1" w:themeFillShade="D9"/>
        <w:rPr>
          <w:lang w:val="en-US"/>
        </w:rPr>
      </w:pPr>
      <w:r>
        <w:rPr>
          <w:lang w:val="en-US"/>
        </w:rPr>
        <w:t>The strategies should be clear about the changes required in the LGA – regardless of which agent in the economy might lead the required action – if the goals and targets are to be met.</w:t>
      </w:r>
    </w:p>
    <w:p w14:paraId="39C1486C" w14:textId="3CD795DA" w:rsidR="00391009" w:rsidRDefault="008E431C" w:rsidP="00391009">
      <w:pPr>
        <w:shd w:val="clear" w:color="auto" w:fill="D9D9D9" w:themeFill="background1" w:themeFillShade="D9"/>
        <w:rPr>
          <w:lang w:val="en-US"/>
        </w:rPr>
      </w:pPr>
      <w:r>
        <w:rPr>
          <w:lang w:val="en-US"/>
        </w:rPr>
        <w:t>Relevant issues in the development of strategies may</w:t>
      </w:r>
      <w:r w:rsidR="00391009">
        <w:rPr>
          <w:lang w:val="en-US"/>
        </w:rPr>
        <w:t xml:space="preserve"> include </w:t>
      </w:r>
      <w:r>
        <w:rPr>
          <w:lang w:val="en-US"/>
        </w:rPr>
        <w:t>the following amongst many others</w:t>
      </w:r>
      <w:r w:rsidR="00391009">
        <w:rPr>
          <w:lang w:val="en-US"/>
        </w:rPr>
        <w:t>:</w:t>
      </w:r>
    </w:p>
    <w:p w14:paraId="47041919" w14:textId="77777777" w:rsidR="00391009" w:rsidRPr="00FF131F" w:rsidRDefault="00391009" w:rsidP="00391009">
      <w:pPr>
        <w:pStyle w:val="ListParagraph"/>
        <w:numPr>
          <w:ilvl w:val="0"/>
          <w:numId w:val="10"/>
        </w:numPr>
        <w:shd w:val="clear" w:color="auto" w:fill="D9D9D9" w:themeFill="background1" w:themeFillShade="D9"/>
        <w:spacing w:after="0"/>
        <w:ind w:left="357" w:hanging="357"/>
        <w:rPr>
          <w:lang w:val="en-US"/>
        </w:rPr>
      </w:pPr>
      <w:r w:rsidRPr="00FF131F">
        <w:rPr>
          <w:lang w:val="en-US"/>
        </w:rPr>
        <w:t>Diversifying the economy</w:t>
      </w:r>
    </w:p>
    <w:p w14:paraId="0343A0F6" w14:textId="77777777" w:rsidR="00391009" w:rsidRPr="00FF131F" w:rsidRDefault="00391009" w:rsidP="00391009">
      <w:pPr>
        <w:pStyle w:val="ListParagraph"/>
        <w:numPr>
          <w:ilvl w:val="0"/>
          <w:numId w:val="10"/>
        </w:numPr>
        <w:shd w:val="clear" w:color="auto" w:fill="D9D9D9" w:themeFill="background1" w:themeFillShade="D9"/>
        <w:spacing w:after="0"/>
        <w:ind w:left="357" w:hanging="357"/>
        <w:rPr>
          <w:lang w:val="en-US"/>
        </w:rPr>
      </w:pPr>
      <w:r w:rsidRPr="00FF131F">
        <w:rPr>
          <w:lang w:val="en-US"/>
        </w:rPr>
        <w:t>Building on existing strengths</w:t>
      </w:r>
    </w:p>
    <w:p w14:paraId="5482BEC7" w14:textId="77777777" w:rsidR="00391009" w:rsidRPr="00FF131F" w:rsidRDefault="00391009" w:rsidP="00391009">
      <w:pPr>
        <w:pStyle w:val="ListParagraph"/>
        <w:numPr>
          <w:ilvl w:val="0"/>
          <w:numId w:val="10"/>
        </w:numPr>
        <w:shd w:val="clear" w:color="auto" w:fill="D9D9D9" w:themeFill="background1" w:themeFillShade="D9"/>
        <w:spacing w:after="0"/>
        <w:ind w:left="357" w:hanging="357"/>
        <w:rPr>
          <w:lang w:val="en-US"/>
        </w:rPr>
      </w:pPr>
      <w:r w:rsidRPr="00FF131F">
        <w:rPr>
          <w:lang w:val="en-US"/>
        </w:rPr>
        <w:t>Promoting education and skills development</w:t>
      </w:r>
    </w:p>
    <w:p w14:paraId="36DDC817" w14:textId="77777777" w:rsidR="00391009" w:rsidRPr="00FF131F" w:rsidRDefault="00391009" w:rsidP="00391009">
      <w:pPr>
        <w:pStyle w:val="ListParagraph"/>
        <w:numPr>
          <w:ilvl w:val="0"/>
          <w:numId w:val="10"/>
        </w:numPr>
        <w:shd w:val="clear" w:color="auto" w:fill="D9D9D9" w:themeFill="background1" w:themeFillShade="D9"/>
        <w:spacing w:after="0"/>
        <w:ind w:left="357" w:hanging="357"/>
        <w:rPr>
          <w:lang w:val="en-US"/>
        </w:rPr>
      </w:pPr>
      <w:r w:rsidRPr="00FF131F">
        <w:rPr>
          <w:lang w:val="en-US"/>
        </w:rPr>
        <w:t>Supporting small and medium-sized enterprises</w:t>
      </w:r>
    </w:p>
    <w:p w14:paraId="7551E522" w14:textId="77777777" w:rsidR="00391009" w:rsidRPr="00FF131F" w:rsidRDefault="00391009" w:rsidP="00391009">
      <w:pPr>
        <w:pStyle w:val="ListParagraph"/>
        <w:numPr>
          <w:ilvl w:val="0"/>
          <w:numId w:val="10"/>
        </w:numPr>
        <w:shd w:val="clear" w:color="auto" w:fill="D9D9D9" w:themeFill="background1" w:themeFillShade="D9"/>
        <w:spacing w:after="0"/>
        <w:ind w:left="357" w:hanging="357"/>
        <w:rPr>
          <w:lang w:val="en-US"/>
        </w:rPr>
      </w:pPr>
      <w:r w:rsidRPr="00FF131F">
        <w:rPr>
          <w:lang w:val="en-US"/>
        </w:rPr>
        <w:t>Investing in infrastructure and services</w:t>
      </w:r>
    </w:p>
    <w:p w14:paraId="61D02DD4" w14:textId="7ED52881" w:rsidR="00391009" w:rsidRDefault="008E431C" w:rsidP="00391009">
      <w:pPr>
        <w:pStyle w:val="ListParagraph"/>
        <w:numPr>
          <w:ilvl w:val="0"/>
          <w:numId w:val="10"/>
        </w:numPr>
        <w:shd w:val="clear" w:color="auto" w:fill="D9D9D9" w:themeFill="background1" w:themeFillShade="D9"/>
        <w:spacing w:after="0"/>
        <w:ind w:left="357" w:hanging="357"/>
        <w:rPr>
          <w:lang w:val="en-US"/>
        </w:rPr>
      </w:pPr>
      <w:r>
        <w:rPr>
          <w:lang w:val="en-US"/>
        </w:rPr>
        <w:t>Building partnerships for local economic development.</w:t>
      </w:r>
    </w:p>
    <w:p w14:paraId="7628D818" w14:textId="77777777" w:rsidR="00391009" w:rsidRPr="00391009" w:rsidRDefault="00391009" w:rsidP="00391009">
      <w:pPr>
        <w:shd w:val="clear" w:color="auto" w:fill="D9D9D9" w:themeFill="background1" w:themeFillShade="D9"/>
        <w:spacing w:after="0"/>
        <w:rPr>
          <w:lang w:val="en-US"/>
        </w:rPr>
      </w:pPr>
    </w:p>
    <w:p w14:paraId="4C1DB641" w14:textId="6A994DE6" w:rsidR="001C1875" w:rsidRDefault="001C1875" w:rsidP="00D33967">
      <w:pPr>
        <w:shd w:val="clear" w:color="auto" w:fill="D9D9D9" w:themeFill="background1" w:themeFillShade="D9"/>
        <w:rPr>
          <w:lang w:val="en-US"/>
        </w:rPr>
      </w:pPr>
      <w:r>
        <w:rPr>
          <w:lang w:val="en-US"/>
        </w:rPr>
        <w:t xml:space="preserve">The strategies need not include specific time bounded actions and investment – these are matters to be addressed in Section 7.  Nevertheless, a reader of the EDS should see sufficient detail to understand the intention of the plan, and how implementation will proceed.  The wording of the </w:t>
      </w:r>
      <w:r w:rsidR="008E431C">
        <w:rPr>
          <w:lang w:val="en-US"/>
        </w:rPr>
        <w:t>s</w:t>
      </w:r>
      <w:r>
        <w:rPr>
          <w:lang w:val="en-US"/>
        </w:rPr>
        <w:t>trategies should support unambiguous auditing at future intervals when the roll out of the EDS is being appraised.</w:t>
      </w:r>
    </w:p>
    <w:p w14:paraId="58031FCD" w14:textId="77777777" w:rsidR="008E431C" w:rsidRDefault="008E431C" w:rsidP="008E431C">
      <w:pPr>
        <w:rPr>
          <w:lang w:val="en-US"/>
        </w:rPr>
      </w:pPr>
    </w:p>
    <w:p w14:paraId="0AE7CFFF" w14:textId="77777777" w:rsidR="008E431C" w:rsidRPr="000A338B" w:rsidRDefault="008E431C" w:rsidP="008E431C">
      <w:pPr>
        <w:shd w:val="clear" w:color="auto" w:fill="F2F2F2" w:themeFill="background1" w:themeFillShade="F2"/>
        <w:rPr>
          <w:i/>
          <w:iCs/>
          <w:lang w:val="en-US"/>
        </w:rPr>
      </w:pPr>
      <w:r w:rsidRPr="000A338B">
        <w:rPr>
          <w:i/>
          <w:iCs/>
          <w:lang w:val="en-US"/>
        </w:rPr>
        <w:t>Sources and tips</w:t>
      </w:r>
    </w:p>
    <w:p w14:paraId="2F7FBA73" w14:textId="4FF9CB6A" w:rsidR="008E431C" w:rsidRDefault="008E431C" w:rsidP="008E431C">
      <w:pPr>
        <w:shd w:val="clear" w:color="auto" w:fill="F2F2F2" w:themeFill="background1" w:themeFillShade="F2"/>
        <w:rPr>
          <w:lang w:val="en-US"/>
        </w:rPr>
      </w:pPr>
      <w:r w:rsidRPr="008E431C">
        <w:rPr>
          <w:lang w:val="en-US"/>
        </w:rPr>
        <w:t xml:space="preserve">Strategies may take a </w:t>
      </w:r>
      <w:r w:rsidRPr="008E431C">
        <w:rPr>
          <w:b/>
          <w:bCs/>
          <w:i/>
          <w:iCs/>
          <w:lang w:val="en-US"/>
        </w:rPr>
        <w:t>‘three horizon’</w:t>
      </w:r>
      <w:r w:rsidRPr="008E431C">
        <w:rPr>
          <w:lang w:val="en-US"/>
        </w:rPr>
        <w:t xml:space="preserve"> perspective, covering the range of planning imperatives from consolidating core business, to seeking lower risk diversification opportunities to transformational change.  This is discussed further in the WALGA Economic Development Framework</w:t>
      </w:r>
      <w:r w:rsidRPr="003F30F4">
        <w:rPr>
          <w:lang w:val="en-US"/>
        </w:rPr>
        <w:t>.</w:t>
      </w:r>
    </w:p>
    <w:p w14:paraId="6F215AEA" w14:textId="1029DB5A" w:rsidR="008E431C" w:rsidRDefault="008E431C" w:rsidP="008E431C">
      <w:pPr>
        <w:shd w:val="clear" w:color="auto" w:fill="F2F2F2" w:themeFill="background1" w:themeFillShade="F2"/>
        <w:rPr>
          <w:lang w:val="en-US"/>
        </w:rPr>
      </w:pPr>
      <w:r w:rsidRPr="008E431C">
        <w:rPr>
          <w:lang w:val="en-US"/>
        </w:rPr>
        <w:t>Examples of strategies from a number of EDSs are set out in Appendix C.</w:t>
      </w:r>
    </w:p>
    <w:p w14:paraId="66D5CDAC" w14:textId="326EB0C1" w:rsidR="009F5686" w:rsidRDefault="009F5686" w:rsidP="00A55026">
      <w:pPr>
        <w:rPr>
          <w:lang w:val="en-US"/>
        </w:rPr>
      </w:pPr>
    </w:p>
    <w:p w14:paraId="3877B26F" w14:textId="77777777" w:rsidR="008E0E78" w:rsidRDefault="008E0E78">
      <w:pPr>
        <w:rPr>
          <w:rFonts w:asciiTheme="majorHAnsi" w:eastAsiaTheme="majorEastAsia" w:hAnsiTheme="majorHAnsi" w:cstheme="majorBidi"/>
          <w:color w:val="2F5496" w:themeColor="accent1" w:themeShade="BF"/>
          <w:sz w:val="32"/>
          <w:szCs w:val="32"/>
          <w:lang w:val="en-US"/>
        </w:rPr>
      </w:pPr>
      <w:r>
        <w:rPr>
          <w:lang w:val="en-US"/>
        </w:rPr>
        <w:br w:type="page"/>
      </w:r>
    </w:p>
    <w:p w14:paraId="1E6C5F68" w14:textId="3F123493" w:rsidR="006034A3" w:rsidRPr="006034A3" w:rsidRDefault="006034A3" w:rsidP="006034A3">
      <w:pPr>
        <w:pStyle w:val="Heading1"/>
      </w:pPr>
      <w:r>
        <w:rPr>
          <w:lang w:val="en-US"/>
        </w:rPr>
        <w:lastRenderedPageBreak/>
        <w:t xml:space="preserve">Section 7: </w:t>
      </w:r>
      <w:r w:rsidRPr="006034A3">
        <w:rPr>
          <w:lang w:val="en-US"/>
        </w:rPr>
        <w:t>The plan into action</w:t>
      </w:r>
    </w:p>
    <w:p w14:paraId="571BD5A1" w14:textId="77777777" w:rsidR="006034A3" w:rsidRPr="006034A3" w:rsidRDefault="006034A3" w:rsidP="006034A3">
      <w:pPr>
        <w:pStyle w:val="IntenseQuote"/>
        <w:jc w:val="left"/>
      </w:pPr>
      <w:r w:rsidRPr="006034A3">
        <w:rPr>
          <w:lang w:val="en-US"/>
        </w:rPr>
        <w:t>This section presents Council’s action plan.  Some of the actions will be entirely within Council’s competency and resources to implement.  For others, Council will play a funder, partner or advocate role.</w:t>
      </w:r>
    </w:p>
    <w:p w14:paraId="6977DE64" w14:textId="77777777" w:rsidR="009322AE" w:rsidRPr="003563AB" w:rsidRDefault="009322AE" w:rsidP="009322AE">
      <w:pPr>
        <w:shd w:val="clear" w:color="auto" w:fill="D9D9D9" w:themeFill="background1" w:themeFillShade="D9"/>
        <w:rPr>
          <w:i/>
          <w:iCs/>
          <w:lang w:val="en-US"/>
        </w:rPr>
      </w:pPr>
      <w:r w:rsidRPr="003563AB">
        <w:rPr>
          <w:i/>
          <w:iCs/>
          <w:lang w:val="en-US"/>
        </w:rPr>
        <w:t>Content guide</w:t>
      </w:r>
    </w:p>
    <w:p w14:paraId="0886B1CF" w14:textId="33E894E7" w:rsidR="009322AE" w:rsidRDefault="009322AE" w:rsidP="009322AE">
      <w:pPr>
        <w:shd w:val="clear" w:color="auto" w:fill="D9D9D9" w:themeFill="background1" w:themeFillShade="D9"/>
        <w:rPr>
          <w:lang w:val="en-US"/>
        </w:rPr>
      </w:pPr>
      <w:r>
        <w:rPr>
          <w:lang w:val="en-US"/>
        </w:rPr>
        <w:t>Each strategy identified in Section 6 should be broken down into a series of implementation</w:t>
      </w:r>
      <w:r w:rsidR="00DB0925">
        <w:rPr>
          <w:lang w:val="en-US"/>
        </w:rPr>
        <w:t xml:space="preserve"> actions</w:t>
      </w:r>
      <w:r>
        <w:rPr>
          <w:lang w:val="en-US"/>
        </w:rPr>
        <w:t>.</w:t>
      </w:r>
    </w:p>
    <w:p w14:paraId="70EBCB12" w14:textId="280E0D0C" w:rsidR="009322AE" w:rsidRDefault="009322AE" w:rsidP="009322AE">
      <w:pPr>
        <w:shd w:val="clear" w:color="auto" w:fill="D9D9D9" w:themeFill="background1" w:themeFillShade="D9"/>
        <w:rPr>
          <w:lang w:val="en-US"/>
        </w:rPr>
      </w:pPr>
      <w:r>
        <w:rPr>
          <w:lang w:val="en-US"/>
        </w:rPr>
        <w:t>Each action should have a timeline and a reference as to which agent in the community will have lead responsibility.</w:t>
      </w:r>
    </w:p>
    <w:p w14:paraId="1D6D6A16" w14:textId="4780DCD9" w:rsidR="009322AE" w:rsidRDefault="009322AE" w:rsidP="009322AE">
      <w:pPr>
        <w:shd w:val="clear" w:color="auto" w:fill="D9D9D9" w:themeFill="background1" w:themeFillShade="D9"/>
        <w:rPr>
          <w:lang w:val="en-US"/>
        </w:rPr>
      </w:pPr>
      <w:r>
        <w:rPr>
          <w:lang w:val="en-US"/>
        </w:rPr>
        <w:t>Wherever Council is designated to play a role, whether this be as direct provider, funder, partner or advocate, any resource requirement should be identified.</w:t>
      </w:r>
    </w:p>
    <w:p w14:paraId="23D7D283" w14:textId="48D0BEE3" w:rsidR="009322AE" w:rsidRDefault="009322AE" w:rsidP="009322AE">
      <w:pPr>
        <w:shd w:val="clear" w:color="auto" w:fill="D9D9D9" w:themeFill="background1" w:themeFillShade="D9"/>
        <w:rPr>
          <w:lang w:val="en-US"/>
        </w:rPr>
      </w:pPr>
      <w:r>
        <w:rPr>
          <w:lang w:val="en-US"/>
        </w:rPr>
        <w:t>This part of the EDS could form a separate document from that which is publicly circulated.</w:t>
      </w:r>
    </w:p>
    <w:p w14:paraId="3CFC9274" w14:textId="77777777" w:rsidR="00320B5E" w:rsidRDefault="00320B5E" w:rsidP="00320B5E">
      <w:pPr>
        <w:rPr>
          <w:lang w:val="en-US"/>
        </w:rPr>
      </w:pPr>
    </w:p>
    <w:p w14:paraId="408B3918" w14:textId="77777777" w:rsidR="00320B5E" w:rsidRPr="000A338B" w:rsidRDefault="00320B5E" w:rsidP="00320B5E">
      <w:pPr>
        <w:shd w:val="clear" w:color="auto" w:fill="F2F2F2" w:themeFill="background1" w:themeFillShade="F2"/>
        <w:rPr>
          <w:i/>
          <w:iCs/>
          <w:lang w:val="en-US"/>
        </w:rPr>
      </w:pPr>
      <w:r w:rsidRPr="000A338B">
        <w:rPr>
          <w:i/>
          <w:iCs/>
          <w:lang w:val="en-US"/>
        </w:rPr>
        <w:t>Sources and tips</w:t>
      </w:r>
    </w:p>
    <w:p w14:paraId="5BCEA8C1" w14:textId="2CC261DB" w:rsidR="00320B5E" w:rsidRDefault="00320B5E" w:rsidP="00320B5E">
      <w:pPr>
        <w:shd w:val="clear" w:color="auto" w:fill="F2F2F2" w:themeFill="background1" w:themeFillShade="F2"/>
        <w:rPr>
          <w:lang w:val="en-US"/>
        </w:rPr>
      </w:pPr>
      <w:r w:rsidRPr="008E431C">
        <w:rPr>
          <w:lang w:val="en-US"/>
        </w:rPr>
        <w:t xml:space="preserve">Appendix </w:t>
      </w:r>
      <w:r>
        <w:rPr>
          <w:lang w:val="en-US"/>
        </w:rPr>
        <w:t>D provides some example layouts for action plans</w:t>
      </w:r>
      <w:r w:rsidRPr="008E431C">
        <w:rPr>
          <w:lang w:val="en-US"/>
        </w:rPr>
        <w:t>.</w:t>
      </w:r>
    </w:p>
    <w:p w14:paraId="326018B5" w14:textId="77777777" w:rsidR="009322AE" w:rsidRDefault="009322AE" w:rsidP="009322AE">
      <w:pPr>
        <w:rPr>
          <w:lang w:val="en-US"/>
        </w:rPr>
      </w:pPr>
    </w:p>
    <w:p w14:paraId="57838454" w14:textId="77777777" w:rsidR="009322AE" w:rsidRPr="009322AE" w:rsidRDefault="009322AE" w:rsidP="009322AE"/>
    <w:p w14:paraId="07C2654D" w14:textId="77777777" w:rsidR="009322AE" w:rsidRPr="009322AE" w:rsidRDefault="009322AE" w:rsidP="009322AE"/>
    <w:p w14:paraId="009D20F1" w14:textId="6E60342C" w:rsidR="00D24933" w:rsidRDefault="00D24933">
      <w:r>
        <w:br w:type="page"/>
      </w:r>
    </w:p>
    <w:p w14:paraId="7BBE664E" w14:textId="4908C358" w:rsidR="009322AE" w:rsidRDefault="00D24933" w:rsidP="00D24933">
      <w:pPr>
        <w:pStyle w:val="Heading1"/>
      </w:pPr>
      <w:r>
        <w:lastRenderedPageBreak/>
        <w:t>Appendix A: Guide to profiling the local economy</w:t>
      </w:r>
    </w:p>
    <w:p w14:paraId="6454D82E" w14:textId="73FC7AB3" w:rsidR="00084947" w:rsidRDefault="007830CD" w:rsidP="007830CD">
      <w:pPr>
        <w:pStyle w:val="Heading2"/>
      </w:pPr>
      <w:r>
        <w:t>Minimum analysis for an economic profile:</w:t>
      </w:r>
    </w:p>
    <w:p w14:paraId="22A49CB1" w14:textId="544F1471" w:rsidR="00084947" w:rsidRDefault="007830CD" w:rsidP="007830CD">
      <w:pPr>
        <w:pStyle w:val="Heading3"/>
      </w:pPr>
      <w:r>
        <w:t>Population change</w:t>
      </w:r>
    </w:p>
    <w:p w14:paraId="6D668D46" w14:textId="31F4813D" w:rsidR="007A245F" w:rsidRPr="00084947" w:rsidRDefault="007830CD" w:rsidP="007830CD">
      <w:pPr>
        <w:shd w:val="clear" w:color="auto" w:fill="D9D9D9" w:themeFill="background1" w:themeFillShade="D9"/>
        <w:rPr>
          <w:b/>
          <w:bCs/>
          <w:lang w:val="en-US"/>
        </w:rPr>
      </w:pPr>
      <w:r w:rsidRPr="00084947">
        <w:rPr>
          <w:b/>
          <w:bCs/>
          <w:lang w:val="en-US"/>
        </w:rPr>
        <w:t xml:space="preserve">Steps to </w:t>
      </w:r>
      <w:r w:rsidR="00E72F50">
        <w:rPr>
          <w:b/>
          <w:bCs/>
          <w:lang w:val="en-US"/>
        </w:rPr>
        <w:t>profile</w:t>
      </w:r>
      <w:r w:rsidR="00A62D79">
        <w:rPr>
          <w:b/>
          <w:bCs/>
          <w:lang w:val="en-US"/>
        </w:rPr>
        <w:t xml:space="preserve"> </w:t>
      </w:r>
      <w:r w:rsidR="00481C58">
        <w:rPr>
          <w:b/>
          <w:bCs/>
          <w:lang w:val="en-US"/>
        </w:rPr>
        <w:t xml:space="preserve"> population change</w:t>
      </w:r>
    </w:p>
    <w:p w14:paraId="4E8F1231" w14:textId="291A4011" w:rsidR="007830CD" w:rsidRPr="00172CE7" w:rsidRDefault="00344048" w:rsidP="00344048">
      <w:pPr>
        <w:shd w:val="clear" w:color="auto" w:fill="D9D9D9" w:themeFill="background1" w:themeFillShade="D9"/>
        <w:rPr>
          <w:rStyle w:val="Hyperlink"/>
          <w:lang w:val="en-US"/>
        </w:rPr>
      </w:pPr>
      <w:r>
        <w:rPr>
          <w:lang w:val="en-US"/>
        </w:rPr>
        <w:t xml:space="preserve">1. </w:t>
      </w:r>
      <w:r w:rsidR="007830CD" w:rsidRPr="00344048">
        <w:rPr>
          <w:lang w:val="en-US"/>
        </w:rPr>
        <w:t xml:space="preserve">Gather Data: </w:t>
      </w:r>
      <w:r w:rsidR="00481C58" w:rsidRPr="00344048">
        <w:rPr>
          <w:lang w:val="en-US"/>
        </w:rPr>
        <w:t>Simple population statistics for a local government area</w:t>
      </w:r>
      <w:r w:rsidR="007A245F" w:rsidRPr="00344048">
        <w:rPr>
          <w:lang w:val="en-US"/>
        </w:rPr>
        <w:t>, updated every 4 years,</w:t>
      </w:r>
      <w:r w:rsidR="00481C58" w:rsidRPr="00344048">
        <w:rPr>
          <w:lang w:val="en-US"/>
        </w:rPr>
        <w:t xml:space="preserve"> can be found through the ABS Quickstats tool found here:</w:t>
      </w:r>
      <w:r w:rsidR="007A245F" w:rsidRPr="00344048">
        <w:rPr>
          <w:lang w:val="en-US"/>
        </w:rPr>
        <w:t xml:space="preserve"> </w:t>
      </w:r>
      <w:r w:rsidR="00172CE7">
        <w:rPr>
          <w:lang w:val="en-US"/>
        </w:rPr>
        <w:fldChar w:fldCharType="begin"/>
      </w:r>
      <w:r w:rsidR="00172CE7">
        <w:rPr>
          <w:lang w:val="en-US"/>
        </w:rPr>
        <w:instrText>HYPERLINK "https://www.abs.gov.au/census/find-census-data/search-by-area"</w:instrText>
      </w:r>
      <w:r w:rsidR="00172CE7">
        <w:rPr>
          <w:lang w:val="en-US"/>
        </w:rPr>
      </w:r>
      <w:r w:rsidR="00172CE7">
        <w:rPr>
          <w:lang w:val="en-US"/>
        </w:rPr>
        <w:fldChar w:fldCharType="separate"/>
      </w:r>
      <w:r w:rsidR="007A245F" w:rsidRPr="00172CE7">
        <w:rPr>
          <w:rStyle w:val="Hyperlink"/>
          <w:lang w:val="en-US"/>
        </w:rPr>
        <w:t>https://www.abs.gov.au/census/find-census-data/search-by-area</w:t>
      </w:r>
    </w:p>
    <w:p w14:paraId="4B2D5D10" w14:textId="6F188472" w:rsidR="00344048" w:rsidRPr="00344048" w:rsidRDefault="00172CE7" w:rsidP="00344048">
      <w:pPr>
        <w:shd w:val="clear" w:color="auto" w:fill="D9D9D9" w:themeFill="background1" w:themeFillShade="D9"/>
        <w:rPr>
          <w:lang w:val="en-US"/>
        </w:rPr>
      </w:pPr>
      <w:r>
        <w:rPr>
          <w:lang w:val="en-US"/>
        </w:rPr>
        <w:fldChar w:fldCharType="end"/>
      </w:r>
      <w:r w:rsidR="00481C58" w:rsidRPr="00344048">
        <w:rPr>
          <w:lang w:val="en-US"/>
        </w:rPr>
        <w:t>ABS also provide Estimated Resident Population data</w:t>
      </w:r>
      <w:r w:rsidR="007A245F" w:rsidRPr="00344048">
        <w:rPr>
          <w:lang w:val="en-US"/>
        </w:rPr>
        <w:t xml:space="preserve">. This is the most accurate population data and is updated yearly. ERP data can be downloaded here: </w:t>
      </w:r>
      <w:hyperlink r:id="rId42" w:history="1">
        <w:r w:rsidR="007A245F" w:rsidRPr="00344048">
          <w:rPr>
            <w:lang w:val="en-US"/>
          </w:rPr>
          <w:t>https:</w:t>
        </w:r>
        <w:r w:rsidR="007A245F" w:rsidRPr="00172CE7">
          <w:rPr>
            <w:color w:val="4472C4" w:themeColor="accent1"/>
            <w:u w:val="single"/>
            <w:lang w:val="en-US"/>
          </w:rPr>
          <w:t>//www.abs.gov.au/statistics/people/population/regional-population/latest-release</w:t>
        </w:r>
      </w:hyperlink>
    </w:p>
    <w:p w14:paraId="4733802C" w14:textId="02A9E7C7" w:rsidR="007A245F" w:rsidRPr="00344048" w:rsidRDefault="004C522B" w:rsidP="00344048">
      <w:pPr>
        <w:shd w:val="clear" w:color="auto" w:fill="D9D9D9" w:themeFill="background1" w:themeFillShade="D9"/>
        <w:rPr>
          <w:lang w:val="en-US"/>
        </w:rPr>
      </w:pPr>
      <w:r w:rsidRPr="00344048">
        <w:rPr>
          <w:lang w:val="en-US"/>
        </w:rPr>
        <w:t>To look at change over time, population data from the previous ten years should be gathered.</w:t>
      </w:r>
    </w:p>
    <w:p w14:paraId="05CE1E0E" w14:textId="0EC40EA8" w:rsidR="00481C58" w:rsidRPr="00344048" w:rsidRDefault="00344048" w:rsidP="00344048">
      <w:pPr>
        <w:shd w:val="clear" w:color="auto" w:fill="D9D9D9" w:themeFill="background1" w:themeFillShade="D9"/>
        <w:rPr>
          <w:lang w:val="en-US"/>
        </w:rPr>
      </w:pPr>
      <w:r>
        <w:rPr>
          <w:lang w:val="en-US"/>
        </w:rPr>
        <w:t xml:space="preserve">2. </w:t>
      </w:r>
      <w:r w:rsidR="004C522B" w:rsidRPr="00344048">
        <w:rPr>
          <w:lang w:val="en-US"/>
        </w:rPr>
        <w:t xml:space="preserve">Display the data: </w:t>
      </w:r>
      <w:r w:rsidR="004C522B" w:rsidRPr="00172CE7">
        <w:rPr>
          <w:lang w:val="en-US"/>
        </w:rPr>
        <w:t>Population</w:t>
      </w:r>
      <w:r w:rsidR="004C522B" w:rsidRPr="00344048">
        <w:rPr>
          <w:lang w:val="en-US"/>
        </w:rPr>
        <w:t xml:space="preserve"> data can be displayed and better understood using a simple line graph</w:t>
      </w:r>
      <w:r w:rsidR="00F0178C">
        <w:rPr>
          <w:lang w:val="en-US"/>
        </w:rPr>
        <w:t xml:space="preserve"> or bar chart.</w:t>
      </w:r>
    </w:p>
    <w:p w14:paraId="6EE2D13D" w14:textId="23B04536" w:rsidR="0006798E" w:rsidRPr="00344048" w:rsidRDefault="00344048" w:rsidP="00344048">
      <w:pPr>
        <w:shd w:val="clear" w:color="auto" w:fill="D9D9D9" w:themeFill="background1" w:themeFillShade="D9"/>
        <w:rPr>
          <w:lang w:val="en-US"/>
        </w:rPr>
      </w:pPr>
      <w:r>
        <w:rPr>
          <w:lang w:val="en-US"/>
        </w:rPr>
        <w:t xml:space="preserve">3. </w:t>
      </w:r>
      <w:r w:rsidR="004C522B" w:rsidRPr="00344048">
        <w:rPr>
          <w:lang w:val="en-US"/>
        </w:rPr>
        <w:t xml:space="preserve">Comparing population growth: Population growth trends can be better understood by looking at change over </w:t>
      </w:r>
      <w:r w:rsidR="00426202" w:rsidRPr="00344048">
        <w:rPr>
          <w:lang w:val="en-US"/>
        </w:rPr>
        <w:t>time and</w:t>
      </w:r>
      <w:r w:rsidR="004C522B" w:rsidRPr="00344048">
        <w:rPr>
          <w:lang w:val="en-US"/>
        </w:rPr>
        <w:t xml:space="preserve"> compared to another region. Average annual growth rates can be calculated for both the</w:t>
      </w:r>
      <w:r w:rsidR="00C4762A" w:rsidRPr="00344048">
        <w:rPr>
          <w:lang w:val="en-US"/>
        </w:rPr>
        <w:t xml:space="preserve"> </w:t>
      </w:r>
      <w:r w:rsidR="0006798E" w:rsidRPr="00344048">
        <w:rPr>
          <w:lang w:val="en-US"/>
        </w:rPr>
        <w:t xml:space="preserve">local government area and the state as a comparison. </w:t>
      </w:r>
      <w:r w:rsidR="00C77757">
        <w:rPr>
          <w:lang w:val="en-US"/>
        </w:rPr>
        <w:br/>
      </w:r>
      <w:r w:rsidR="0006798E" w:rsidRPr="00344048">
        <w:rPr>
          <w:lang w:val="en-US"/>
        </w:rPr>
        <w:t>Average annual growth rates can be calculated using th</w:t>
      </w:r>
      <w:r w:rsidR="00C77757">
        <w:rPr>
          <w:lang w:val="en-US"/>
        </w:rPr>
        <w:t>e following</w:t>
      </w:r>
      <w:r w:rsidR="0006798E" w:rsidRPr="00344048">
        <w:rPr>
          <w:lang w:val="en-US"/>
        </w:rPr>
        <w:t xml:space="preserve"> formula: </w:t>
      </w:r>
      <w:r w:rsidR="00C77757">
        <w:rPr>
          <w:lang w:val="en-US"/>
        </w:rPr>
        <w:br/>
      </w:r>
      <w:r w:rsidRPr="00344048">
        <w:rPr>
          <w:lang w:val="en-US"/>
        </w:rPr>
        <w:t>Average Annual Growth Rate = (Ending Population / Starting Population)^(1 / Number of Years) - 1.</w:t>
      </w:r>
    </w:p>
    <w:p w14:paraId="61183229" w14:textId="63F9A4AE" w:rsidR="007830CD" w:rsidRDefault="00344048" w:rsidP="00344048">
      <w:pPr>
        <w:pStyle w:val="Heading3"/>
      </w:pPr>
      <w:r>
        <w:t>Population age composition</w:t>
      </w:r>
    </w:p>
    <w:p w14:paraId="421483E6" w14:textId="03B5CCB4" w:rsidR="00E72F50" w:rsidRPr="00084947" w:rsidRDefault="00E72F50" w:rsidP="00E72F50">
      <w:pPr>
        <w:shd w:val="clear" w:color="auto" w:fill="D9D9D9" w:themeFill="background1" w:themeFillShade="D9"/>
        <w:rPr>
          <w:b/>
          <w:bCs/>
          <w:lang w:val="en-US"/>
        </w:rPr>
      </w:pPr>
      <w:r w:rsidRPr="00084947">
        <w:rPr>
          <w:b/>
          <w:bCs/>
          <w:lang w:val="en-US"/>
        </w:rPr>
        <w:t xml:space="preserve">Steps to </w:t>
      </w:r>
      <w:r>
        <w:rPr>
          <w:b/>
          <w:bCs/>
          <w:lang w:val="en-US"/>
        </w:rPr>
        <w:t>profile a population</w:t>
      </w:r>
      <w:r w:rsidR="00C77757">
        <w:rPr>
          <w:b/>
          <w:bCs/>
          <w:lang w:val="en-US"/>
        </w:rPr>
        <w:t>’</w:t>
      </w:r>
      <w:r>
        <w:rPr>
          <w:b/>
          <w:bCs/>
          <w:lang w:val="en-US"/>
        </w:rPr>
        <w:t>s age composition</w:t>
      </w:r>
    </w:p>
    <w:p w14:paraId="470166E5" w14:textId="54E78050" w:rsidR="00E72F50" w:rsidRDefault="00E72F50" w:rsidP="00450C2B">
      <w:pPr>
        <w:shd w:val="clear" w:color="auto" w:fill="D9D9D9" w:themeFill="background1" w:themeFillShade="D9"/>
        <w:rPr>
          <w:lang w:val="en-US"/>
        </w:rPr>
      </w:pPr>
      <w:r>
        <w:rPr>
          <w:lang w:val="en-US"/>
        </w:rPr>
        <w:t xml:space="preserve">1. </w:t>
      </w:r>
      <w:r w:rsidRPr="00344048">
        <w:rPr>
          <w:lang w:val="en-US"/>
        </w:rPr>
        <w:t xml:space="preserve">Gather Data: </w:t>
      </w:r>
      <w:r w:rsidR="00450C2B">
        <w:rPr>
          <w:lang w:val="en-US"/>
        </w:rPr>
        <w:t xml:space="preserve">Population by age group can be extracted through ABS Tablebuilder. ABS Tablebuilder and tutorials on how to use it can be accessed here: </w:t>
      </w:r>
      <w:hyperlink r:id="rId43" w:history="1">
        <w:r w:rsidR="00450C2B" w:rsidRPr="00450C2B">
          <w:rPr>
            <w:rStyle w:val="Hyperlink"/>
            <w:lang w:val="en-US"/>
          </w:rPr>
          <w:t>https://www.abs.gov.au/statistics/microdata-tablebuilder/tablebuilder</w:t>
        </w:r>
      </w:hyperlink>
    </w:p>
    <w:p w14:paraId="1BD53F07" w14:textId="5628D472" w:rsidR="00E72F50" w:rsidRPr="00344048" w:rsidRDefault="00450C2B" w:rsidP="002455A8">
      <w:pPr>
        <w:shd w:val="clear" w:color="auto" w:fill="D9D9D9" w:themeFill="background1" w:themeFillShade="D9"/>
        <w:rPr>
          <w:lang w:val="en-US"/>
        </w:rPr>
      </w:pPr>
      <w:r>
        <w:rPr>
          <w:lang w:val="en-US"/>
        </w:rPr>
        <w:t>Population can be downloaded in 5</w:t>
      </w:r>
      <w:r w:rsidR="002455A8">
        <w:rPr>
          <w:lang w:val="en-US"/>
        </w:rPr>
        <w:t>-</w:t>
      </w:r>
      <w:r>
        <w:rPr>
          <w:lang w:val="en-US"/>
        </w:rPr>
        <w:t>year age groups using the local government area as the geography.</w:t>
      </w:r>
    </w:p>
    <w:p w14:paraId="65881BA0" w14:textId="22A465B5" w:rsidR="000511A0" w:rsidRDefault="00E72F50" w:rsidP="00E72F50">
      <w:pPr>
        <w:shd w:val="clear" w:color="auto" w:fill="D9D9D9" w:themeFill="background1" w:themeFillShade="D9"/>
        <w:rPr>
          <w:lang w:val="en-US"/>
        </w:rPr>
      </w:pPr>
      <w:r>
        <w:rPr>
          <w:lang w:val="en-US"/>
        </w:rPr>
        <w:t xml:space="preserve">2. </w:t>
      </w:r>
      <w:r w:rsidR="000511A0" w:rsidRPr="000511A0">
        <w:rPr>
          <w:lang w:val="en-US"/>
        </w:rPr>
        <w:t>Prepare the Data: Organize the population data in a tabular format, with age groups in one column and corresponding population counts in another column.</w:t>
      </w:r>
    </w:p>
    <w:p w14:paraId="5EDFAF3B" w14:textId="3EEFFEAD" w:rsidR="00E72F50" w:rsidRPr="00344048" w:rsidRDefault="000511A0" w:rsidP="00E72F50">
      <w:pPr>
        <w:shd w:val="clear" w:color="auto" w:fill="D9D9D9" w:themeFill="background1" w:themeFillShade="D9"/>
        <w:rPr>
          <w:lang w:val="en-US"/>
        </w:rPr>
      </w:pPr>
      <w:r>
        <w:rPr>
          <w:lang w:val="en-US"/>
        </w:rPr>
        <w:t xml:space="preserve">3. </w:t>
      </w:r>
      <w:r w:rsidR="00E72F50" w:rsidRPr="00344048">
        <w:rPr>
          <w:lang w:val="en-US"/>
        </w:rPr>
        <w:t xml:space="preserve">Display the data: </w:t>
      </w:r>
      <w:r>
        <w:rPr>
          <w:lang w:val="en-US"/>
        </w:rPr>
        <w:t>Population a</w:t>
      </w:r>
      <w:r w:rsidR="002455A8">
        <w:rPr>
          <w:lang w:val="en-US"/>
        </w:rPr>
        <w:t>ge composition p</w:t>
      </w:r>
      <w:r w:rsidR="00E72F50" w:rsidRPr="00344048">
        <w:rPr>
          <w:lang w:val="en-US"/>
        </w:rPr>
        <w:t xml:space="preserve">opulation data can be displayed </w:t>
      </w:r>
      <w:r>
        <w:rPr>
          <w:lang w:val="en-US"/>
        </w:rPr>
        <w:t>using a bar chart.</w:t>
      </w:r>
    </w:p>
    <w:p w14:paraId="3CCEB373" w14:textId="3314D1FD" w:rsidR="000511A0" w:rsidRDefault="000511A0" w:rsidP="000511A0">
      <w:pPr>
        <w:pStyle w:val="Heading3"/>
      </w:pPr>
      <w:r>
        <w:t>Employment</w:t>
      </w:r>
    </w:p>
    <w:p w14:paraId="60C71CB1" w14:textId="04F72435" w:rsidR="000511A0" w:rsidRPr="00084947" w:rsidRDefault="000511A0" w:rsidP="000511A0">
      <w:pPr>
        <w:shd w:val="clear" w:color="auto" w:fill="D9D9D9" w:themeFill="background1" w:themeFillShade="D9"/>
        <w:rPr>
          <w:b/>
          <w:bCs/>
          <w:lang w:val="en-US"/>
        </w:rPr>
      </w:pPr>
      <w:r w:rsidRPr="00084947">
        <w:rPr>
          <w:b/>
          <w:bCs/>
          <w:lang w:val="en-US"/>
        </w:rPr>
        <w:t xml:space="preserve">Steps to </w:t>
      </w:r>
      <w:r>
        <w:rPr>
          <w:b/>
          <w:bCs/>
          <w:lang w:val="en-US"/>
        </w:rPr>
        <w:t>profile a</w:t>
      </w:r>
      <w:r w:rsidR="00C77757">
        <w:rPr>
          <w:b/>
          <w:bCs/>
          <w:lang w:val="en-US"/>
        </w:rPr>
        <w:t xml:space="preserve">n LGA’s employment </w:t>
      </w:r>
      <w:r>
        <w:rPr>
          <w:b/>
          <w:bCs/>
          <w:lang w:val="en-US"/>
        </w:rPr>
        <w:t>composition</w:t>
      </w:r>
    </w:p>
    <w:p w14:paraId="78C7150E" w14:textId="071BECBE" w:rsidR="000511A0" w:rsidRPr="00344048" w:rsidRDefault="000511A0" w:rsidP="00C77757">
      <w:pPr>
        <w:shd w:val="clear" w:color="auto" w:fill="D9D9D9" w:themeFill="background1" w:themeFillShade="D9"/>
        <w:rPr>
          <w:lang w:val="en-US"/>
        </w:rPr>
      </w:pPr>
      <w:r w:rsidRPr="00C77757">
        <w:rPr>
          <w:highlight w:val="yellow"/>
          <w:lang w:val="en-US"/>
        </w:rPr>
        <w:t xml:space="preserve">1. </w:t>
      </w:r>
      <w:r w:rsidR="00C77757" w:rsidRPr="00C77757">
        <w:rPr>
          <w:highlight w:val="yellow"/>
          <w:lang w:val="en-US"/>
        </w:rPr>
        <w:t>To be completed</w:t>
      </w:r>
    </w:p>
    <w:p w14:paraId="6ABE2724" w14:textId="77777777" w:rsidR="00344048" w:rsidRPr="00344048" w:rsidRDefault="00344048" w:rsidP="00344048"/>
    <w:p w14:paraId="29F17B4F" w14:textId="77777777" w:rsidR="007830CD" w:rsidRDefault="007830CD" w:rsidP="00084947">
      <w:pPr>
        <w:pStyle w:val="CommentText"/>
      </w:pPr>
    </w:p>
    <w:p w14:paraId="17771042" w14:textId="77777777" w:rsidR="007830CD" w:rsidRDefault="007830CD" w:rsidP="00084947">
      <w:pPr>
        <w:pStyle w:val="CommentText"/>
      </w:pPr>
    </w:p>
    <w:p w14:paraId="33DD4F19" w14:textId="3132A78F" w:rsidR="00084947" w:rsidRDefault="007830CD" w:rsidP="007830CD">
      <w:pPr>
        <w:pStyle w:val="Heading2"/>
      </w:pPr>
      <w:r>
        <w:t>Further analysis if resources allow:</w:t>
      </w:r>
    </w:p>
    <w:p w14:paraId="66A2917E" w14:textId="7CFB5890" w:rsidR="007830CD" w:rsidRDefault="007830CD" w:rsidP="007830CD">
      <w:pPr>
        <w:pStyle w:val="Heading3"/>
      </w:pPr>
      <w:r>
        <w:t>Location Quotient</w:t>
      </w:r>
    </w:p>
    <w:p w14:paraId="38C66E1F" w14:textId="46CBF128" w:rsidR="007830CD" w:rsidRPr="007830CD" w:rsidRDefault="007830CD" w:rsidP="007830CD">
      <w:pPr>
        <w:rPr>
          <w:lang w:val="en-US"/>
        </w:rPr>
      </w:pPr>
      <w:r w:rsidRPr="00084947">
        <w:rPr>
          <w:lang w:val="en-US"/>
        </w:rPr>
        <w:t>Location quotient is a statistical tool used to measure the concentration or speciali</w:t>
      </w:r>
      <w:r>
        <w:rPr>
          <w:lang w:val="en-US"/>
        </w:rPr>
        <w:t>s</w:t>
      </w:r>
      <w:r w:rsidRPr="00084947">
        <w:rPr>
          <w:lang w:val="en-US"/>
        </w:rPr>
        <w:t xml:space="preserve">ation of an industry in a specific geographic area compared to a larger reference area. It </w:t>
      </w:r>
      <w:r w:rsidR="00675C5D">
        <w:rPr>
          <w:lang w:val="en-US"/>
        </w:rPr>
        <w:t xml:space="preserve">measures the extent to </w:t>
      </w:r>
      <w:r w:rsidR="00675C5D">
        <w:rPr>
          <w:lang w:val="en-US"/>
        </w:rPr>
        <w:lastRenderedPageBreak/>
        <w:t>which an</w:t>
      </w:r>
      <w:r w:rsidRPr="00084947">
        <w:rPr>
          <w:lang w:val="en-US"/>
        </w:rPr>
        <w:t xml:space="preserve"> industry is overrepresented or underrepresented in the local area compared to the state as a whole.</w:t>
      </w:r>
      <w:r w:rsidR="00A805F6">
        <w:rPr>
          <w:lang w:val="en-US"/>
        </w:rPr>
        <w:t xml:space="preserve">  Overrepresentation is typically associated with a local comparative or competitive advantage in the industry in question.</w:t>
      </w:r>
    </w:p>
    <w:p w14:paraId="4C303E5C" w14:textId="2B94EEC0" w:rsidR="00084947" w:rsidRPr="00084947" w:rsidRDefault="00084947" w:rsidP="00084947">
      <w:pPr>
        <w:shd w:val="clear" w:color="auto" w:fill="D9D9D9" w:themeFill="background1" w:themeFillShade="D9"/>
        <w:rPr>
          <w:b/>
          <w:bCs/>
          <w:lang w:val="en-US"/>
        </w:rPr>
      </w:pPr>
      <w:r w:rsidRPr="00084947">
        <w:rPr>
          <w:b/>
          <w:bCs/>
          <w:lang w:val="en-US"/>
        </w:rPr>
        <w:t>Steps to produce a Location Quotient</w:t>
      </w:r>
    </w:p>
    <w:p w14:paraId="1700C06E" w14:textId="7A49D6D9" w:rsidR="00084947" w:rsidRPr="00084947" w:rsidRDefault="00084947" w:rsidP="00084947">
      <w:pPr>
        <w:shd w:val="clear" w:color="auto" w:fill="D9D9D9" w:themeFill="background1" w:themeFillShade="D9"/>
        <w:rPr>
          <w:lang w:val="en-US"/>
        </w:rPr>
      </w:pPr>
      <w:r>
        <w:rPr>
          <w:lang w:val="en-US"/>
        </w:rPr>
        <w:t xml:space="preserve">1. </w:t>
      </w:r>
      <w:r w:rsidRPr="00084947">
        <w:rPr>
          <w:lang w:val="en-US"/>
        </w:rPr>
        <w:t>Gather Data: Obtain the necessary data from the Australian Bureau of Statistics (ABS) for both the local government area and the state. You will need employment data categorized by ANZSIC industry classifications. ANZSIC codes classify industries based on their economic activities.</w:t>
      </w:r>
    </w:p>
    <w:p w14:paraId="12E2E88C" w14:textId="52ED4265" w:rsidR="00084947" w:rsidRPr="00084947" w:rsidRDefault="00084947" w:rsidP="00084947">
      <w:pPr>
        <w:shd w:val="clear" w:color="auto" w:fill="D9D9D9" w:themeFill="background1" w:themeFillShade="D9"/>
        <w:rPr>
          <w:lang w:val="en-US"/>
        </w:rPr>
      </w:pPr>
      <w:r>
        <w:rPr>
          <w:lang w:val="en-US"/>
        </w:rPr>
        <w:t xml:space="preserve">2. </w:t>
      </w:r>
      <w:r w:rsidRPr="00084947">
        <w:rPr>
          <w:lang w:val="en-US"/>
        </w:rPr>
        <w:t>Calculate Total Employment: Determine the total number of people employed in each ANZSIC industry within the local government area and the state.</w:t>
      </w:r>
    </w:p>
    <w:p w14:paraId="25FFF942" w14:textId="10251BCA" w:rsidR="00084947" w:rsidRPr="00084947" w:rsidRDefault="00084947" w:rsidP="00084947">
      <w:pPr>
        <w:shd w:val="clear" w:color="auto" w:fill="D9D9D9" w:themeFill="background1" w:themeFillShade="D9"/>
        <w:rPr>
          <w:lang w:val="en-US"/>
        </w:rPr>
      </w:pPr>
      <w:r>
        <w:rPr>
          <w:lang w:val="en-US"/>
        </w:rPr>
        <w:t xml:space="preserve">3. </w:t>
      </w:r>
      <w:r w:rsidRPr="00084947">
        <w:rPr>
          <w:lang w:val="en-US"/>
        </w:rPr>
        <w:t>Calculate Industry Shares: Calculate the proportion of each ANZSIC industry's employment in relation to the total employment in both the LGA and the state. Divide the employment in each industry by the total employment in the respective area. This will give you the industry shares for both the LGA and the state.</w:t>
      </w:r>
    </w:p>
    <w:p w14:paraId="680A2DDE" w14:textId="4BBB9DB3" w:rsidR="00084947" w:rsidRPr="00084947" w:rsidRDefault="00084947" w:rsidP="00084947">
      <w:pPr>
        <w:shd w:val="clear" w:color="auto" w:fill="D9D9D9" w:themeFill="background1" w:themeFillShade="D9"/>
        <w:rPr>
          <w:lang w:val="en-US"/>
        </w:rPr>
      </w:pPr>
      <w:r>
        <w:rPr>
          <w:lang w:val="en-US"/>
        </w:rPr>
        <w:t xml:space="preserve">4. </w:t>
      </w:r>
      <w:r w:rsidRPr="00084947">
        <w:rPr>
          <w:lang w:val="en-US"/>
        </w:rPr>
        <w:t>Calculate Location Quotient: To calculate the location quotient, divide the industry share of an ANZSIC industry in the local government area by the industry share of the same ANZSIC industry in the state. This formula can be written as:</w:t>
      </w:r>
    </w:p>
    <w:p w14:paraId="698E9622" w14:textId="77777777" w:rsidR="00084947" w:rsidRPr="00084947" w:rsidRDefault="00084947" w:rsidP="00084947">
      <w:pPr>
        <w:shd w:val="clear" w:color="auto" w:fill="D9D9D9" w:themeFill="background1" w:themeFillShade="D9"/>
        <w:rPr>
          <w:lang w:val="en-US"/>
        </w:rPr>
      </w:pPr>
      <w:r w:rsidRPr="00084947">
        <w:rPr>
          <w:lang w:val="en-US"/>
        </w:rPr>
        <w:t>Location Quotient (LQ) = (Employment in LGA / Total LGA Employment) / (Employment in State / Total State Employment)</w:t>
      </w:r>
    </w:p>
    <w:p w14:paraId="2AA9D44D" w14:textId="52901CFA" w:rsidR="00084947" w:rsidRPr="00084947" w:rsidRDefault="00084947" w:rsidP="00084947">
      <w:pPr>
        <w:shd w:val="clear" w:color="auto" w:fill="D9D9D9" w:themeFill="background1" w:themeFillShade="D9"/>
        <w:rPr>
          <w:lang w:val="en-US"/>
        </w:rPr>
      </w:pPr>
      <w:r>
        <w:rPr>
          <w:lang w:val="en-US"/>
        </w:rPr>
        <w:t xml:space="preserve">5. </w:t>
      </w:r>
      <w:r w:rsidRPr="00084947">
        <w:rPr>
          <w:lang w:val="en-US"/>
        </w:rPr>
        <w:t>Interpret the Results: Analyze the location quotient values for each industry. A location quotient of 1 indicates that the industry is proportionally represented in both the LGA and the state.</w:t>
      </w:r>
      <w:r w:rsidR="00A805F6">
        <w:rPr>
          <w:lang w:val="en-US"/>
        </w:rPr>
        <w:t xml:space="preserve"> </w:t>
      </w:r>
      <w:r w:rsidRPr="00084947">
        <w:rPr>
          <w:lang w:val="en-US"/>
        </w:rPr>
        <w:t xml:space="preserve">Industries with a location quotient greater than 1 are more concentrated or specialized in the LGA compared to the state. Conversely, industries with a location </w:t>
      </w:r>
      <w:r w:rsidR="00426202" w:rsidRPr="00084947">
        <w:rPr>
          <w:lang w:val="en-US"/>
        </w:rPr>
        <w:t>quotient of</w:t>
      </w:r>
      <w:r w:rsidRPr="00084947">
        <w:rPr>
          <w:lang w:val="en-US"/>
        </w:rPr>
        <w:t xml:space="preserve"> less than 1 are less concentrated in the LGA.</w:t>
      </w:r>
    </w:p>
    <w:p w14:paraId="2AE7C1D3" w14:textId="7D361048" w:rsidR="00084947" w:rsidRPr="00084947" w:rsidRDefault="00084947" w:rsidP="00084947">
      <w:pPr>
        <w:shd w:val="clear" w:color="auto" w:fill="D9D9D9" w:themeFill="background1" w:themeFillShade="D9"/>
        <w:rPr>
          <w:lang w:val="en-US"/>
        </w:rPr>
      </w:pPr>
      <w:r>
        <w:rPr>
          <w:lang w:val="en-US"/>
        </w:rPr>
        <w:t>E</w:t>
      </w:r>
      <w:r w:rsidRPr="00084947">
        <w:rPr>
          <w:lang w:val="en-US"/>
        </w:rPr>
        <w:t>xample</w:t>
      </w:r>
      <w:r>
        <w:rPr>
          <w:lang w:val="en-US"/>
        </w:rPr>
        <w:t>:</w:t>
      </w:r>
      <w:r w:rsidRPr="00084947">
        <w:rPr>
          <w:lang w:val="en-US"/>
        </w:rPr>
        <w:t xml:space="preserve"> </w:t>
      </w:r>
      <w:r>
        <w:rPr>
          <w:lang w:val="en-US"/>
        </w:rPr>
        <w:t>I</w:t>
      </w:r>
      <w:r w:rsidRPr="00084947">
        <w:rPr>
          <w:lang w:val="en-US"/>
        </w:rPr>
        <w:t>f the location quotient for a specific industry in the LGA is 1.5, it means that the LGA has 1.5 times the concentration of that industry compared to the state average. If the location quotient is 0.8, it means the LGA has 0.8 times the concentration of that industry compared to the state average.</w:t>
      </w:r>
    </w:p>
    <w:p w14:paraId="1D2B76BD" w14:textId="06DE1253" w:rsidR="007A4FEF" w:rsidRDefault="00543791" w:rsidP="007A4FEF">
      <w:pPr>
        <w:pStyle w:val="Heading3"/>
      </w:pPr>
      <w:r>
        <w:t>Gross Value Added</w:t>
      </w:r>
    </w:p>
    <w:p w14:paraId="34B2B4D4" w14:textId="46CFE7E1" w:rsidR="00F0178C" w:rsidRPr="00F0178C" w:rsidRDefault="00F0178C" w:rsidP="00F0178C">
      <w:r>
        <w:rPr>
          <w:lang w:val="en-US"/>
        </w:rPr>
        <w:t xml:space="preserve">(GVA) is the LGA equivalent of national Gross Domestic Product (GDP).  It measures total income generated within the Council area comprising the wages and salaries earned by workers employed in the LGA plus the gross operating surpluses (gross profits) of the businesses in the municipality.  </w:t>
      </w:r>
    </w:p>
    <w:p w14:paraId="2776E782" w14:textId="3F2E54A3" w:rsidR="007A4FEF" w:rsidRPr="00084947" w:rsidRDefault="007A4FEF" w:rsidP="007A4FEF">
      <w:pPr>
        <w:shd w:val="clear" w:color="auto" w:fill="D9D9D9" w:themeFill="background1" w:themeFillShade="D9"/>
        <w:rPr>
          <w:b/>
          <w:bCs/>
          <w:lang w:val="en-US"/>
        </w:rPr>
      </w:pPr>
      <w:r w:rsidRPr="00084947">
        <w:rPr>
          <w:b/>
          <w:bCs/>
          <w:lang w:val="en-US"/>
        </w:rPr>
        <w:t xml:space="preserve">Steps to </w:t>
      </w:r>
      <w:r>
        <w:rPr>
          <w:b/>
          <w:bCs/>
          <w:lang w:val="en-US"/>
        </w:rPr>
        <w:t>determine Gross Value Added</w:t>
      </w:r>
    </w:p>
    <w:p w14:paraId="24FCE35D" w14:textId="77777777" w:rsidR="00F0178C" w:rsidRDefault="00543791" w:rsidP="00543791">
      <w:pPr>
        <w:shd w:val="clear" w:color="auto" w:fill="D9D9D9" w:themeFill="background1" w:themeFillShade="D9"/>
        <w:rPr>
          <w:lang w:val="en-US"/>
        </w:rPr>
      </w:pPr>
      <w:r>
        <w:rPr>
          <w:lang w:val="en-US"/>
        </w:rPr>
        <w:t xml:space="preserve">An approximate measure of local GVA can be generated by applying total income per worker by industry in the National Accounts ( see </w:t>
      </w:r>
      <w:hyperlink r:id="rId44" w:history="1">
        <w:r w:rsidRPr="00D26826">
          <w:rPr>
            <w:rStyle w:val="Hyperlink"/>
            <w:lang w:val="en-US"/>
          </w:rPr>
          <w:t>https://www.abs.gov.au/statistics/economy/national-accounts/australian-national-accounts-input-output-tables/latest-release</w:t>
        </w:r>
      </w:hyperlink>
      <w:r>
        <w:rPr>
          <w:lang w:val="en-US"/>
        </w:rPr>
        <w:t xml:space="preserve"> ) to the employment profile of the municipality.</w:t>
      </w:r>
      <w:r w:rsidR="007A4FEF" w:rsidRPr="000511A0">
        <w:rPr>
          <w:lang w:val="en-US"/>
        </w:rPr>
        <w:t xml:space="preserve"> </w:t>
      </w:r>
    </w:p>
    <w:p w14:paraId="3CA4BDDF" w14:textId="77777777" w:rsidR="00F0178C" w:rsidRDefault="00F0178C" w:rsidP="00F0178C">
      <w:pPr>
        <w:shd w:val="clear" w:color="auto" w:fill="D9D9D9" w:themeFill="background1" w:themeFillShade="D9"/>
      </w:pPr>
      <w:r>
        <w:t>Alternatively, Councils may use proprietary input output models to establish current GVA status and trends.  There are several commercial providers of such models.</w:t>
      </w:r>
    </w:p>
    <w:p w14:paraId="1EB52C87" w14:textId="1714F3FF" w:rsidR="00D24933" w:rsidRPr="00543791" w:rsidRDefault="00F0178C" w:rsidP="00F0178C">
      <w:pPr>
        <w:shd w:val="clear" w:color="auto" w:fill="D9D9D9" w:themeFill="background1" w:themeFillShade="D9"/>
        <w:rPr>
          <w:lang w:val="en-US"/>
        </w:rPr>
      </w:pPr>
      <w:r>
        <w:t>These proprietary models can also generate estimates of principal exports, imports and household escape expenditure</w:t>
      </w:r>
      <w:r w:rsidR="00D24933">
        <w:br w:type="page"/>
      </w:r>
    </w:p>
    <w:p w14:paraId="0D71279C" w14:textId="50F6ACC0" w:rsidR="00D24933" w:rsidRPr="00D24933" w:rsidRDefault="00D24933" w:rsidP="00D24933">
      <w:pPr>
        <w:pStyle w:val="Heading1"/>
      </w:pPr>
      <w:r>
        <w:lastRenderedPageBreak/>
        <w:t>Appendix B: Example of Economic Development Goals</w:t>
      </w:r>
    </w:p>
    <w:p w14:paraId="4D5BACBF" w14:textId="77777777" w:rsidR="009F5686" w:rsidRDefault="009F5686" w:rsidP="00A55026">
      <w:pPr>
        <w:rPr>
          <w:lang w:val="en-US"/>
        </w:rPr>
      </w:pPr>
    </w:p>
    <w:p w14:paraId="3A193285" w14:textId="1D7277FC" w:rsidR="005F5AE4" w:rsidRPr="005F5AE4" w:rsidRDefault="005F5AE4" w:rsidP="005F5AE4">
      <w:pPr>
        <w:pStyle w:val="Heading3"/>
      </w:pPr>
      <w:r>
        <w:t>Economic Development Goals and Objectives Example</w:t>
      </w:r>
      <w:r w:rsidR="00AC341B">
        <w:t>: City of Perth</w:t>
      </w:r>
    </w:p>
    <w:p w14:paraId="56AB705A" w14:textId="46DB737A" w:rsidR="007A4FEF" w:rsidRDefault="007A4FEF" w:rsidP="007A4FEF">
      <w:pPr>
        <w:shd w:val="clear" w:color="auto" w:fill="F2F2F2" w:themeFill="background1" w:themeFillShade="F2"/>
        <w:rPr>
          <w:lang w:val="en-US"/>
        </w:rPr>
      </w:pPr>
      <w:r>
        <w:rPr>
          <w:lang w:val="en-US"/>
        </w:rPr>
        <w:t xml:space="preserve">One approach to specifying goals and objectives is provided below. This follows the system implemented in the </w:t>
      </w:r>
      <w:r w:rsidR="005F5AE4">
        <w:rPr>
          <w:lang w:val="en-US"/>
        </w:rPr>
        <w:t>City of Perth</w:t>
      </w:r>
      <w:r>
        <w:rPr>
          <w:lang w:val="en-US"/>
        </w:rPr>
        <w:t xml:space="preserve"> Economic Development Strategy (</w:t>
      </w:r>
      <w:hyperlink r:id="rId45" w:history="1">
        <w:r w:rsidR="005F5AE4" w:rsidRPr="005F5AE4">
          <w:rPr>
            <w:rStyle w:val="Hyperlink"/>
            <w:lang w:val="en-US"/>
          </w:rPr>
          <w:t>https://rgcopcorpweb920-cdn-endpoint.azureedge.net/-/media/Project/COP/COP/COP/Documents-and-Forms/Council/Documents/Reports-and-Important-Documents/Economic-Development-Strategy-2022-2032.pdf?rev=291a877456124ccaad4ed1ff72896306&amp;modified=20220812004341</w:t>
        </w:r>
      </w:hyperlink>
      <w:r>
        <w:rPr>
          <w:lang w:val="en-US"/>
        </w:rPr>
        <w:t>)</w:t>
      </w:r>
    </w:p>
    <w:p w14:paraId="42FF8E73" w14:textId="63CCA399" w:rsidR="005F5AE4" w:rsidRDefault="00AC341B" w:rsidP="007A4FEF">
      <w:pPr>
        <w:shd w:val="clear" w:color="auto" w:fill="F2F2F2" w:themeFill="background1" w:themeFillShade="F2"/>
        <w:rPr>
          <w:lang w:val="en-US"/>
        </w:rPr>
      </w:pPr>
      <w:r>
        <w:rPr>
          <w:lang w:val="en-US"/>
        </w:rPr>
        <w:t>1. A City Reasserted</w:t>
      </w:r>
    </w:p>
    <w:p w14:paraId="543D2CB4" w14:textId="25F026F5" w:rsidR="00AC341B" w:rsidRDefault="00AC341B" w:rsidP="007A4FEF">
      <w:pPr>
        <w:shd w:val="clear" w:color="auto" w:fill="F2F2F2" w:themeFill="background1" w:themeFillShade="F2"/>
        <w:rPr>
          <w:lang w:val="en-US"/>
        </w:rPr>
      </w:pPr>
      <w:r>
        <w:rPr>
          <w:lang w:val="en-US"/>
        </w:rPr>
        <w:t>2. A City Reimagined</w:t>
      </w:r>
    </w:p>
    <w:p w14:paraId="53EB63EE" w14:textId="6F741953" w:rsidR="00AC341B" w:rsidRDefault="00AC341B" w:rsidP="007A4FEF">
      <w:pPr>
        <w:shd w:val="clear" w:color="auto" w:fill="F2F2F2" w:themeFill="background1" w:themeFillShade="F2"/>
        <w:rPr>
          <w:lang w:val="en-US"/>
        </w:rPr>
      </w:pPr>
      <w:r>
        <w:rPr>
          <w:lang w:val="en-US"/>
        </w:rPr>
        <w:t>3. A City that Leads</w:t>
      </w:r>
    </w:p>
    <w:p w14:paraId="16086EAD" w14:textId="50160890" w:rsidR="00AC341B" w:rsidRDefault="00AC341B" w:rsidP="007A4FEF">
      <w:pPr>
        <w:shd w:val="clear" w:color="auto" w:fill="F2F2F2" w:themeFill="background1" w:themeFillShade="F2"/>
        <w:rPr>
          <w:lang w:val="en-US"/>
        </w:rPr>
      </w:pPr>
      <w:r>
        <w:rPr>
          <w:lang w:val="en-US"/>
        </w:rPr>
        <w:t>4. A City for Knowledge and Innovation</w:t>
      </w:r>
    </w:p>
    <w:p w14:paraId="2F53B0E5" w14:textId="06D74966" w:rsidR="00AC341B" w:rsidRDefault="00AC341B" w:rsidP="007A4FEF">
      <w:pPr>
        <w:shd w:val="clear" w:color="auto" w:fill="F2F2F2" w:themeFill="background1" w:themeFillShade="F2"/>
        <w:rPr>
          <w:lang w:val="en-US"/>
        </w:rPr>
      </w:pPr>
      <w:r>
        <w:rPr>
          <w:lang w:val="en-US"/>
        </w:rPr>
        <w:t>5. A City on the Global Stage</w:t>
      </w:r>
    </w:p>
    <w:p w14:paraId="61F777B5" w14:textId="504697CF" w:rsidR="00AC341B" w:rsidRDefault="00AC341B" w:rsidP="007A4FEF">
      <w:pPr>
        <w:shd w:val="clear" w:color="auto" w:fill="F2F2F2" w:themeFill="background1" w:themeFillShade="F2"/>
        <w:rPr>
          <w:lang w:val="en-US"/>
        </w:rPr>
      </w:pPr>
      <w:r>
        <w:rPr>
          <w:lang w:val="en-US"/>
        </w:rPr>
        <w:t>6. A City for Commerce</w:t>
      </w:r>
    </w:p>
    <w:p w14:paraId="6D92F124" w14:textId="7485552C" w:rsidR="005F5AE4" w:rsidRPr="005F5AE4" w:rsidRDefault="005F5AE4" w:rsidP="007A4FEF">
      <w:pPr>
        <w:shd w:val="clear" w:color="auto" w:fill="F2F2F2" w:themeFill="background1" w:themeFillShade="F2"/>
        <w:rPr>
          <w:sz w:val="16"/>
          <w:szCs w:val="16"/>
          <w:lang w:val="en-US"/>
        </w:rPr>
      </w:pPr>
      <w:r w:rsidRPr="005F5AE4">
        <w:rPr>
          <w:sz w:val="16"/>
          <w:szCs w:val="16"/>
          <w:lang w:val="en-US"/>
        </w:rPr>
        <w:t>Source:</w:t>
      </w:r>
      <w:r>
        <w:rPr>
          <w:sz w:val="16"/>
          <w:szCs w:val="16"/>
          <w:lang w:val="en-US"/>
        </w:rPr>
        <w:t xml:space="preserve"> City of Perth, Economic Development Strategy 2022-2032</w:t>
      </w:r>
    </w:p>
    <w:p w14:paraId="6B23206B" w14:textId="77777777" w:rsidR="004D74CB" w:rsidRDefault="004D74CB">
      <w:pPr>
        <w:rPr>
          <w:lang w:val="en-US"/>
        </w:rPr>
      </w:pPr>
    </w:p>
    <w:p w14:paraId="3D9F8C27" w14:textId="464F75F6" w:rsidR="004D74CB" w:rsidRPr="005F5AE4" w:rsidRDefault="004D74CB" w:rsidP="004D74CB">
      <w:pPr>
        <w:pStyle w:val="Heading3"/>
      </w:pPr>
      <w:r>
        <w:t xml:space="preserve">Economic Development </w:t>
      </w:r>
      <w:r w:rsidR="005505E5">
        <w:t>g</w:t>
      </w:r>
      <w:r>
        <w:t xml:space="preserve">oals </w:t>
      </w:r>
      <w:r w:rsidR="005505E5">
        <w:t>e</w:t>
      </w:r>
      <w:r>
        <w:t xml:space="preserve">xample: </w:t>
      </w:r>
      <w:r w:rsidR="005505E5">
        <w:t>City of Wanneroo</w:t>
      </w:r>
    </w:p>
    <w:p w14:paraId="17E754D7" w14:textId="27A0C040" w:rsidR="004D74CB" w:rsidRDefault="005505E5" w:rsidP="005505E5">
      <w:pPr>
        <w:shd w:val="clear" w:color="auto" w:fill="F2F2F2" w:themeFill="background1" w:themeFillShade="F2"/>
        <w:rPr>
          <w:lang w:val="en-US"/>
        </w:rPr>
      </w:pPr>
      <w:r>
        <w:rPr>
          <w:lang w:val="en-US"/>
        </w:rPr>
        <w:t>The City of Wanneroo’s overarching vision as expressed in its 2022 – 2032 EDS (</w:t>
      </w:r>
      <w:hyperlink r:id="rId46" w:history="1">
        <w:r w:rsidRPr="00A43023">
          <w:rPr>
            <w:rStyle w:val="Hyperlink"/>
            <w:lang w:val="en-US"/>
          </w:rPr>
          <w:t>file:///C:/Users/MSpiller/Downloads/Final_City_of_Wanneroo_Economic_Development_Strategy___2022to2032.PDF</w:t>
        </w:r>
      </w:hyperlink>
      <w:r>
        <w:rPr>
          <w:lang w:val="en-US"/>
        </w:rPr>
        <w:t xml:space="preserve"> ) is to create “</w:t>
      </w:r>
      <w:r w:rsidRPr="005505E5">
        <w:rPr>
          <w:lang w:val="en-US"/>
        </w:rPr>
        <w:t>A welcoming community, connected through local opportunities</w:t>
      </w:r>
      <w:r>
        <w:rPr>
          <w:lang w:val="en-US"/>
        </w:rPr>
        <w:t>”</w:t>
      </w:r>
      <w:r w:rsidR="004D74CB">
        <w:rPr>
          <w:lang w:val="en-US"/>
        </w:rPr>
        <w:t>.</w:t>
      </w:r>
      <w:r>
        <w:rPr>
          <w:lang w:val="en-US"/>
        </w:rPr>
        <w:br/>
      </w:r>
      <w:r>
        <w:rPr>
          <w:lang w:val="en-US"/>
        </w:rPr>
        <w:br/>
        <w:t>This is unpacked via three major goals, as follows:</w:t>
      </w:r>
      <w:r>
        <w:rPr>
          <w:lang w:val="en-US"/>
        </w:rPr>
        <w:br/>
        <w:t>“</w:t>
      </w:r>
      <w:r w:rsidRPr="005505E5">
        <w:rPr>
          <w:lang w:val="en-US"/>
        </w:rPr>
        <w:t>To enable businesses to provide diverse and quality local job opportunities;</w:t>
      </w:r>
      <w:r>
        <w:rPr>
          <w:lang w:val="en-US"/>
        </w:rPr>
        <w:br/>
      </w:r>
      <w:r w:rsidRPr="005505E5">
        <w:rPr>
          <w:lang w:val="en-US"/>
        </w:rPr>
        <w:t>Facilitate the delivery of sustainable economic growth; and</w:t>
      </w:r>
      <w:r>
        <w:rPr>
          <w:lang w:val="en-US"/>
        </w:rPr>
        <w:br/>
      </w:r>
      <w:r w:rsidRPr="005505E5">
        <w:rPr>
          <w:lang w:val="en-US"/>
        </w:rPr>
        <w:t>Enhance social and environmental outcomes for intergenerational equity</w:t>
      </w:r>
      <w:r>
        <w:rPr>
          <w:lang w:val="en-US"/>
        </w:rPr>
        <w:t>”</w:t>
      </w:r>
      <w:r w:rsidRPr="005505E5">
        <w:rPr>
          <w:lang w:val="en-US"/>
        </w:rPr>
        <w:t>.</w:t>
      </w:r>
    </w:p>
    <w:p w14:paraId="210E9277" w14:textId="37265B16" w:rsidR="005505E5" w:rsidRPr="005F5AE4" w:rsidRDefault="005505E5" w:rsidP="005505E5">
      <w:pPr>
        <w:shd w:val="clear" w:color="auto" w:fill="F2F2F2" w:themeFill="background1" w:themeFillShade="F2"/>
        <w:rPr>
          <w:sz w:val="16"/>
          <w:szCs w:val="16"/>
          <w:lang w:val="en-US"/>
        </w:rPr>
      </w:pPr>
      <w:r w:rsidRPr="005F5AE4">
        <w:rPr>
          <w:sz w:val="16"/>
          <w:szCs w:val="16"/>
          <w:lang w:val="en-US"/>
        </w:rPr>
        <w:t>Source:</w:t>
      </w:r>
      <w:r>
        <w:rPr>
          <w:sz w:val="16"/>
          <w:szCs w:val="16"/>
          <w:lang w:val="en-US"/>
        </w:rPr>
        <w:t xml:space="preserve"> City of Wanneroo, Economic Development Strategy 2022-2032</w:t>
      </w:r>
    </w:p>
    <w:p w14:paraId="0FF44678" w14:textId="77777777" w:rsidR="005505E5" w:rsidRDefault="005505E5" w:rsidP="004D74CB">
      <w:pPr>
        <w:shd w:val="clear" w:color="auto" w:fill="F2F2F2" w:themeFill="background1" w:themeFillShade="F2"/>
        <w:rPr>
          <w:lang w:val="en-US"/>
        </w:rPr>
      </w:pPr>
    </w:p>
    <w:p w14:paraId="1CEA13F7" w14:textId="53263E8F" w:rsidR="00AC341B" w:rsidRDefault="00AC341B">
      <w:pPr>
        <w:rPr>
          <w:lang w:val="en-US"/>
        </w:rPr>
      </w:pPr>
      <w:r>
        <w:rPr>
          <w:lang w:val="en-US"/>
        </w:rPr>
        <w:br w:type="page"/>
      </w:r>
    </w:p>
    <w:p w14:paraId="254A2B24" w14:textId="5180887F" w:rsidR="00AC341B" w:rsidRDefault="00AC341B" w:rsidP="00AC341B">
      <w:pPr>
        <w:pStyle w:val="Heading1"/>
        <w:rPr>
          <w:lang w:val="en-US"/>
        </w:rPr>
      </w:pPr>
      <w:r>
        <w:rPr>
          <w:lang w:val="en-US"/>
        </w:rPr>
        <w:lastRenderedPageBreak/>
        <w:t xml:space="preserve">Appendix </w:t>
      </w:r>
      <w:r w:rsidR="00391009">
        <w:rPr>
          <w:lang w:val="en-US"/>
        </w:rPr>
        <w:t>C</w:t>
      </w:r>
      <w:r>
        <w:rPr>
          <w:lang w:val="en-US"/>
        </w:rPr>
        <w:t xml:space="preserve">: Examples of </w:t>
      </w:r>
      <w:r w:rsidR="00AC2D34">
        <w:rPr>
          <w:lang w:val="en-US"/>
        </w:rPr>
        <w:t>s</w:t>
      </w:r>
      <w:r>
        <w:rPr>
          <w:lang w:val="en-US"/>
        </w:rPr>
        <w:t xml:space="preserve">trategies to </w:t>
      </w:r>
      <w:r w:rsidR="00AC2D34">
        <w:rPr>
          <w:lang w:val="en-US"/>
        </w:rPr>
        <w:t>d</w:t>
      </w:r>
      <w:r>
        <w:rPr>
          <w:lang w:val="en-US"/>
        </w:rPr>
        <w:t xml:space="preserve">eliver the </w:t>
      </w:r>
      <w:r w:rsidR="00AC2D34">
        <w:rPr>
          <w:lang w:val="en-US"/>
        </w:rPr>
        <w:t>v</w:t>
      </w:r>
      <w:r>
        <w:rPr>
          <w:lang w:val="en-US"/>
        </w:rPr>
        <w:t>ision</w:t>
      </w:r>
    </w:p>
    <w:p w14:paraId="0DE37EED" w14:textId="77777777" w:rsidR="00AC341B" w:rsidRDefault="00AC341B" w:rsidP="00AC2D34"/>
    <w:p w14:paraId="213D01BF" w14:textId="52B9DE7B" w:rsidR="00AC341B" w:rsidRPr="005F5AE4" w:rsidRDefault="00AC341B" w:rsidP="00AC341B">
      <w:pPr>
        <w:pStyle w:val="Heading3"/>
      </w:pPr>
      <w:r>
        <w:t>City of Perth</w:t>
      </w:r>
    </w:p>
    <w:p w14:paraId="3C78AFDD" w14:textId="3F98F557" w:rsidR="00AC341B" w:rsidRDefault="00AC341B" w:rsidP="00AC341B">
      <w:pPr>
        <w:shd w:val="clear" w:color="auto" w:fill="F2F2F2" w:themeFill="background1" w:themeFillShade="F2"/>
        <w:rPr>
          <w:lang w:val="en-US"/>
        </w:rPr>
      </w:pPr>
      <w:r>
        <w:rPr>
          <w:lang w:val="en-US"/>
        </w:rPr>
        <w:t>(</w:t>
      </w:r>
      <w:hyperlink r:id="rId47" w:history="1">
        <w:r w:rsidRPr="005F5AE4">
          <w:rPr>
            <w:rStyle w:val="Hyperlink"/>
            <w:lang w:val="en-US"/>
          </w:rPr>
          <w:t>https://rgcopcorpweb920-cdn-endpoint.azureedge.net/-/media/Project/COP/COP/COP/Documents-and-Forms/Council/Documents/Reports-and-Important-Documents/Economic-Development-Strategy-2022-2032.pdf?rev=291a877456124ccaad4ed1ff72896306&amp;modified=20220812004341</w:t>
        </w:r>
      </w:hyperlink>
      <w:r>
        <w:rPr>
          <w:lang w:val="en-US"/>
        </w:rPr>
        <w:t>)</w:t>
      </w:r>
    </w:p>
    <w:p w14:paraId="7CFF82F4" w14:textId="77777777" w:rsidR="00AC341B" w:rsidRDefault="00AC341B" w:rsidP="00AC341B">
      <w:pPr>
        <w:shd w:val="clear" w:color="auto" w:fill="F2F2F2" w:themeFill="background1" w:themeFillShade="F2"/>
        <w:rPr>
          <w:lang w:val="en-US"/>
        </w:rPr>
      </w:pPr>
      <w:r w:rsidRPr="005F5AE4">
        <w:rPr>
          <w:noProof/>
          <w:lang w:val="en-US"/>
        </w:rPr>
        <w:drawing>
          <wp:inline distT="0" distB="0" distL="0" distR="0" wp14:anchorId="1D1452FE" wp14:editId="2FC0AD12">
            <wp:extent cx="5731510" cy="3572510"/>
            <wp:effectExtent l="0" t="0" r="2540" b="8890"/>
            <wp:docPr id="1064896216" name="Picture 1064896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26216" name=""/>
                    <pic:cNvPicPr/>
                  </pic:nvPicPr>
                  <pic:blipFill>
                    <a:blip r:embed="rId48"/>
                    <a:stretch>
                      <a:fillRect/>
                    </a:stretch>
                  </pic:blipFill>
                  <pic:spPr>
                    <a:xfrm>
                      <a:off x="0" y="0"/>
                      <a:ext cx="5731510" cy="3572510"/>
                    </a:xfrm>
                    <a:prstGeom prst="rect">
                      <a:avLst/>
                    </a:prstGeom>
                  </pic:spPr>
                </pic:pic>
              </a:graphicData>
            </a:graphic>
          </wp:inline>
        </w:drawing>
      </w:r>
    </w:p>
    <w:p w14:paraId="714FCA64" w14:textId="77777777" w:rsidR="00AC341B" w:rsidRPr="005F5AE4" w:rsidRDefault="00AC341B" w:rsidP="00AC341B">
      <w:pPr>
        <w:shd w:val="clear" w:color="auto" w:fill="F2F2F2" w:themeFill="background1" w:themeFillShade="F2"/>
        <w:rPr>
          <w:sz w:val="16"/>
          <w:szCs w:val="16"/>
          <w:lang w:val="en-US"/>
        </w:rPr>
      </w:pPr>
      <w:r w:rsidRPr="005F5AE4">
        <w:rPr>
          <w:sz w:val="16"/>
          <w:szCs w:val="16"/>
          <w:lang w:val="en-US"/>
        </w:rPr>
        <w:t>Source:</w:t>
      </w:r>
      <w:r>
        <w:rPr>
          <w:sz w:val="16"/>
          <w:szCs w:val="16"/>
          <w:lang w:val="en-US"/>
        </w:rPr>
        <w:t xml:space="preserve"> City of Perth, Economic Development Strategy 2022-2032</w:t>
      </w:r>
    </w:p>
    <w:p w14:paraId="3276491A" w14:textId="77777777" w:rsidR="004D74CB" w:rsidRDefault="004D74CB" w:rsidP="00AC341B">
      <w:pPr>
        <w:rPr>
          <w:lang w:val="en-US"/>
        </w:rPr>
      </w:pPr>
    </w:p>
    <w:p w14:paraId="7EDF3FC9" w14:textId="587F836E" w:rsidR="004D74CB" w:rsidRPr="005F5AE4" w:rsidRDefault="004D74CB" w:rsidP="004D74CB">
      <w:pPr>
        <w:pStyle w:val="Heading3"/>
      </w:pPr>
      <w:r>
        <w:t>Economic Development Goals ‘Focus areas’: East Gippsland Shire Council (Victoria)</w:t>
      </w:r>
    </w:p>
    <w:p w14:paraId="019D8536" w14:textId="7830B565" w:rsidR="004D74CB" w:rsidRDefault="004D74CB" w:rsidP="004D74CB">
      <w:pPr>
        <w:shd w:val="clear" w:color="auto" w:fill="F2F2F2" w:themeFill="background1" w:themeFillShade="F2"/>
        <w:rPr>
          <w:lang w:val="en-US"/>
        </w:rPr>
      </w:pPr>
      <w:r>
        <w:rPr>
          <w:lang w:val="en-US"/>
        </w:rPr>
        <w:t>The East Gippsland Shire Economic Development Strategy (2023) illustrates the ‘focus area’ approach to articulating strategies.  It identifies the following themes:</w:t>
      </w:r>
      <w:r>
        <w:rPr>
          <w:lang w:val="en-US"/>
        </w:rPr>
        <w:br/>
      </w:r>
      <w:r w:rsidRPr="005E29EA">
        <w:rPr>
          <w:lang w:val="en-US"/>
        </w:rPr>
        <w:t>1.</w:t>
      </w:r>
      <w:r w:rsidRPr="005E29EA">
        <w:rPr>
          <w:lang w:val="en-US"/>
        </w:rPr>
        <w:tab/>
        <w:t>Fostering business</w:t>
      </w:r>
      <w:r>
        <w:rPr>
          <w:lang w:val="en-US"/>
        </w:rPr>
        <w:br/>
      </w:r>
      <w:r w:rsidRPr="005E29EA">
        <w:rPr>
          <w:lang w:val="en-US"/>
        </w:rPr>
        <w:t>2.</w:t>
      </w:r>
      <w:r w:rsidRPr="005E29EA">
        <w:rPr>
          <w:lang w:val="en-US"/>
        </w:rPr>
        <w:tab/>
        <w:t xml:space="preserve">A high value and sustainable food and fibre sector </w:t>
      </w:r>
      <w:r>
        <w:rPr>
          <w:lang w:val="en-US"/>
        </w:rPr>
        <w:br/>
      </w:r>
      <w:r w:rsidRPr="005E29EA">
        <w:rPr>
          <w:lang w:val="en-US"/>
        </w:rPr>
        <w:t>3.</w:t>
      </w:r>
      <w:r w:rsidRPr="005E29EA">
        <w:rPr>
          <w:lang w:val="en-US"/>
        </w:rPr>
        <w:tab/>
        <w:t>A unique and compelling tourist destination</w:t>
      </w:r>
      <w:r>
        <w:rPr>
          <w:lang w:val="en-US"/>
        </w:rPr>
        <w:br/>
      </w:r>
      <w:r w:rsidRPr="005E29EA">
        <w:rPr>
          <w:lang w:val="en-US"/>
        </w:rPr>
        <w:t>4.</w:t>
      </w:r>
      <w:r w:rsidRPr="005E29EA">
        <w:rPr>
          <w:lang w:val="en-US"/>
        </w:rPr>
        <w:tab/>
        <w:t>An economy for young and future generations</w:t>
      </w:r>
      <w:r>
        <w:rPr>
          <w:lang w:val="en-US"/>
        </w:rPr>
        <w:br/>
      </w:r>
      <w:r w:rsidRPr="005E29EA">
        <w:rPr>
          <w:lang w:val="en-US"/>
        </w:rPr>
        <w:t>5.</w:t>
      </w:r>
      <w:r w:rsidRPr="005E29EA">
        <w:rPr>
          <w:lang w:val="en-US"/>
        </w:rPr>
        <w:tab/>
        <w:t>Digital skills and connections</w:t>
      </w:r>
      <w:r>
        <w:rPr>
          <w:lang w:val="en-US"/>
        </w:rPr>
        <w:br/>
      </w:r>
      <w:r w:rsidRPr="005E29EA">
        <w:rPr>
          <w:lang w:val="en-US"/>
        </w:rPr>
        <w:t>6.</w:t>
      </w:r>
      <w:r w:rsidRPr="005E29EA">
        <w:rPr>
          <w:lang w:val="en-US"/>
        </w:rPr>
        <w:tab/>
        <w:t>Arts, culture and heritage</w:t>
      </w:r>
      <w:r>
        <w:rPr>
          <w:lang w:val="en-US"/>
        </w:rPr>
        <w:br/>
      </w:r>
      <w:r w:rsidRPr="005E29EA">
        <w:rPr>
          <w:lang w:val="en-US"/>
        </w:rPr>
        <w:t>7.</w:t>
      </w:r>
      <w:r w:rsidRPr="005E29EA">
        <w:rPr>
          <w:lang w:val="en-US"/>
        </w:rPr>
        <w:tab/>
        <w:t>Living is easy</w:t>
      </w:r>
      <w:r>
        <w:rPr>
          <w:lang w:val="en-US"/>
        </w:rPr>
        <w:br/>
      </w:r>
      <w:r w:rsidRPr="005E29EA">
        <w:rPr>
          <w:lang w:val="en-US"/>
        </w:rPr>
        <w:t>8.</w:t>
      </w:r>
      <w:r w:rsidRPr="005E29EA">
        <w:rPr>
          <w:lang w:val="en-US"/>
        </w:rPr>
        <w:tab/>
        <w:t>Climate action leaders</w:t>
      </w:r>
      <w:r>
        <w:rPr>
          <w:lang w:val="en-US"/>
        </w:rPr>
        <w:br/>
      </w:r>
      <w:r w:rsidRPr="005E29EA">
        <w:rPr>
          <w:lang w:val="en-US"/>
        </w:rPr>
        <w:t>9.</w:t>
      </w:r>
      <w:r w:rsidRPr="005E29EA">
        <w:rPr>
          <w:lang w:val="en-US"/>
        </w:rPr>
        <w:tab/>
        <w:t>A circular economy</w:t>
      </w:r>
      <w:r>
        <w:rPr>
          <w:lang w:val="en-US"/>
        </w:rPr>
        <w:br/>
        <w:t xml:space="preserve">See </w:t>
      </w:r>
      <w:hyperlink r:id="rId49" w:history="1">
        <w:r w:rsidRPr="009D0E3B">
          <w:rPr>
            <w:rStyle w:val="Hyperlink"/>
            <w:lang w:val="en-US"/>
          </w:rPr>
          <w:t>https://global-uploads.webflow.com/5f10ce18aa01d050c26b7c5e/6465cb663e80d1f8b11a189e_Economic%20Development%20Strategy%20-%20EGSC_DIGITAL.pdf</w:t>
        </w:r>
      </w:hyperlink>
    </w:p>
    <w:p w14:paraId="2ABBC636" w14:textId="77777777" w:rsidR="004D74CB" w:rsidRDefault="004D74CB" w:rsidP="00AC341B">
      <w:pPr>
        <w:rPr>
          <w:lang w:val="en-US"/>
        </w:rPr>
      </w:pPr>
    </w:p>
    <w:p w14:paraId="00AFC4B6" w14:textId="4E81270A" w:rsidR="004D74CB" w:rsidRPr="005F5AE4" w:rsidRDefault="004D74CB" w:rsidP="004D74CB">
      <w:pPr>
        <w:pStyle w:val="Heading3"/>
      </w:pPr>
      <w:r>
        <w:lastRenderedPageBreak/>
        <w:t>Economic Development Goals ‘Strategies: Wollongong (NSW)</w:t>
      </w:r>
    </w:p>
    <w:p w14:paraId="5B805C34" w14:textId="5E69CE72" w:rsidR="004D74CB" w:rsidRDefault="004D74CB" w:rsidP="004D74CB">
      <w:pPr>
        <w:shd w:val="clear" w:color="auto" w:fill="F2F2F2" w:themeFill="background1" w:themeFillShade="F2"/>
        <w:rPr>
          <w:lang w:val="en-US"/>
        </w:rPr>
      </w:pPr>
      <w:r>
        <w:rPr>
          <w:lang w:val="en-US"/>
        </w:rPr>
        <w:t>The Wollongong Economic Development Strategy (2019) identifies a series of ‘game changing strategies</w:t>
      </w:r>
      <w:r w:rsidR="000F43A9">
        <w:rPr>
          <w:lang w:val="en-US"/>
        </w:rPr>
        <w:t>’</w:t>
      </w:r>
      <w:r>
        <w:rPr>
          <w:lang w:val="en-US"/>
        </w:rPr>
        <w:t>, specified as follows:</w:t>
      </w:r>
      <w:r>
        <w:rPr>
          <w:lang w:val="en-US"/>
        </w:rPr>
        <w:br/>
      </w:r>
      <w:r w:rsidRPr="007670C8">
        <w:rPr>
          <w:lang w:val="en-US"/>
        </w:rPr>
        <w:t>1. Critical transport projects to reduce the travel</w:t>
      </w:r>
      <w:r>
        <w:rPr>
          <w:lang w:val="en-US"/>
        </w:rPr>
        <w:t xml:space="preserve"> </w:t>
      </w:r>
      <w:r w:rsidRPr="007670C8">
        <w:rPr>
          <w:lang w:val="en-US"/>
        </w:rPr>
        <w:t>time between Wollongong and Sydney</w:t>
      </w:r>
      <w:r>
        <w:rPr>
          <w:lang w:val="en-US"/>
        </w:rPr>
        <w:br/>
      </w:r>
      <w:r w:rsidRPr="007670C8">
        <w:rPr>
          <w:lang w:val="en-US"/>
        </w:rPr>
        <w:t>2. Capitalising on the growth of Western Sydney</w:t>
      </w:r>
      <w:r>
        <w:rPr>
          <w:lang w:val="en-US"/>
        </w:rPr>
        <w:t xml:space="preserve"> </w:t>
      </w:r>
      <w:r w:rsidRPr="007670C8">
        <w:rPr>
          <w:lang w:val="en-US"/>
        </w:rPr>
        <w:t>and the development of the Aerotropolis</w:t>
      </w:r>
      <w:r>
        <w:rPr>
          <w:lang w:val="en-US"/>
        </w:rPr>
        <w:br/>
      </w:r>
      <w:r w:rsidRPr="007670C8">
        <w:rPr>
          <w:lang w:val="en-US"/>
        </w:rPr>
        <w:t>3. Increase the office capacity in the</w:t>
      </w:r>
      <w:r>
        <w:rPr>
          <w:lang w:val="en-US"/>
        </w:rPr>
        <w:t xml:space="preserve"> </w:t>
      </w:r>
      <w:r w:rsidRPr="007670C8">
        <w:rPr>
          <w:lang w:val="en-US"/>
        </w:rPr>
        <w:t>Wollongong city centre</w:t>
      </w:r>
      <w:r>
        <w:rPr>
          <w:lang w:val="en-US"/>
        </w:rPr>
        <w:br/>
      </w:r>
      <w:r w:rsidRPr="007670C8">
        <w:rPr>
          <w:lang w:val="en-US"/>
        </w:rPr>
        <w:t xml:space="preserve">4. Development of unused and </w:t>
      </w:r>
      <w:r>
        <w:rPr>
          <w:lang w:val="en-US"/>
        </w:rPr>
        <w:t xml:space="preserve">underutilized </w:t>
      </w:r>
      <w:r w:rsidRPr="007670C8">
        <w:rPr>
          <w:lang w:val="en-US"/>
        </w:rPr>
        <w:t>employment lands</w:t>
      </w:r>
      <w:r>
        <w:rPr>
          <w:lang w:val="en-US"/>
        </w:rPr>
        <w:br/>
      </w:r>
      <w:r w:rsidRPr="007670C8">
        <w:rPr>
          <w:lang w:val="en-US"/>
        </w:rPr>
        <w:t>5. Attraction of more major events and tourism</w:t>
      </w:r>
      <w:r>
        <w:rPr>
          <w:lang w:val="en-US"/>
        </w:rPr>
        <w:t xml:space="preserve"> </w:t>
      </w:r>
      <w:r w:rsidRPr="007670C8">
        <w:rPr>
          <w:lang w:val="en-US"/>
        </w:rPr>
        <w:t>infrastructure</w:t>
      </w:r>
      <w:r>
        <w:rPr>
          <w:lang w:val="en-US"/>
        </w:rPr>
        <w:br/>
      </w:r>
      <w:r w:rsidRPr="007670C8">
        <w:rPr>
          <w:lang w:val="en-US"/>
        </w:rPr>
        <w:t>6. Completion of the Australian Industrial Gas</w:t>
      </w:r>
      <w:r>
        <w:rPr>
          <w:lang w:val="en-US"/>
        </w:rPr>
        <w:t xml:space="preserve"> </w:t>
      </w:r>
      <w:r w:rsidRPr="007670C8">
        <w:rPr>
          <w:lang w:val="en-US"/>
        </w:rPr>
        <w:t>Energy Terminal project</w:t>
      </w:r>
      <w:r>
        <w:rPr>
          <w:lang w:val="en-US"/>
        </w:rPr>
        <w:br/>
      </w:r>
      <w:r w:rsidRPr="007670C8">
        <w:rPr>
          <w:lang w:val="en-US"/>
        </w:rPr>
        <w:t>7. Establishment of a city centre university</w:t>
      </w:r>
      <w:r>
        <w:rPr>
          <w:lang w:val="en-US"/>
        </w:rPr>
        <w:t xml:space="preserve"> </w:t>
      </w:r>
      <w:r w:rsidRPr="007670C8">
        <w:rPr>
          <w:lang w:val="en-US"/>
        </w:rPr>
        <w:t>campus</w:t>
      </w:r>
      <w:r>
        <w:rPr>
          <w:lang w:val="en-US"/>
        </w:rPr>
        <w:br/>
      </w:r>
      <w:r w:rsidRPr="007670C8">
        <w:rPr>
          <w:lang w:val="en-US"/>
        </w:rPr>
        <w:t>8. Delivery of the Port Kembla container</w:t>
      </w:r>
      <w:r>
        <w:rPr>
          <w:lang w:val="en-US"/>
        </w:rPr>
        <w:t xml:space="preserve"> </w:t>
      </w:r>
      <w:r w:rsidRPr="007670C8">
        <w:rPr>
          <w:lang w:val="en-US"/>
        </w:rPr>
        <w:t>terminal project</w:t>
      </w:r>
      <w:r>
        <w:rPr>
          <w:lang w:val="en-US"/>
        </w:rPr>
        <w:br/>
      </w:r>
      <w:r w:rsidRPr="007670C8">
        <w:rPr>
          <w:lang w:val="en-US"/>
        </w:rPr>
        <w:t>9. Further evolving as a smart city</w:t>
      </w:r>
      <w:r>
        <w:rPr>
          <w:lang w:val="en-US"/>
        </w:rPr>
        <w:br/>
      </w:r>
      <w:r w:rsidRPr="007670C8">
        <w:rPr>
          <w:lang w:val="en-US"/>
        </w:rPr>
        <w:t>10. Improving the effectiveness of our advocacy</w:t>
      </w:r>
    </w:p>
    <w:p w14:paraId="665E2B67" w14:textId="74153536" w:rsidR="004D74CB" w:rsidRDefault="004D74CB" w:rsidP="004D74CB">
      <w:pPr>
        <w:shd w:val="clear" w:color="auto" w:fill="F2F2F2" w:themeFill="background1" w:themeFillShade="F2"/>
        <w:rPr>
          <w:lang w:val="en-US"/>
        </w:rPr>
      </w:pPr>
      <w:hyperlink r:id="rId50" w:history="1">
        <w:r w:rsidRPr="00580269">
          <w:rPr>
            <w:rStyle w:val="Hyperlink"/>
            <w:lang w:val="en-US"/>
          </w:rPr>
          <w:t>https://www.wollongong.nsw.gov.au/__data/assets/pdf_file/0018/43218/Economic-Development-strategy-2019-2029.pdf</w:t>
        </w:r>
      </w:hyperlink>
      <w:r>
        <w:rPr>
          <w:lang w:val="en-US"/>
        </w:rPr>
        <w:t xml:space="preserve"> </w:t>
      </w:r>
    </w:p>
    <w:p w14:paraId="45B4076D" w14:textId="77777777" w:rsidR="004D74CB" w:rsidRDefault="004D74CB" w:rsidP="004D74CB">
      <w:pPr>
        <w:shd w:val="clear" w:color="auto" w:fill="F2F2F2" w:themeFill="background1" w:themeFillShade="F2"/>
        <w:rPr>
          <w:lang w:val="en-US"/>
        </w:rPr>
      </w:pPr>
      <w:r>
        <w:rPr>
          <w:lang w:val="en-US"/>
        </w:rPr>
        <w:t xml:space="preserve">The Centre for Local Economic Strategies (CLES) in the UK has identified 5 elements for community wealth building.  These can serve as a basis for generating substantive strategies or for checking the completeness of strategies identified through other processes or frameworks. </w:t>
      </w:r>
    </w:p>
    <w:p w14:paraId="268DC7DA" w14:textId="77777777" w:rsidR="004D74CB" w:rsidRDefault="004D74CB" w:rsidP="004D74CB">
      <w:pPr>
        <w:shd w:val="clear" w:color="auto" w:fill="F2F2F2" w:themeFill="background1" w:themeFillShade="F2"/>
        <w:rPr>
          <w:lang w:val="en-US"/>
        </w:rPr>
      </w:pPr>
      <w:hyperlink r:id="rId51" w:history="1">
        <w:r w:rsidRPr="00D743F7">
          <w:rPr>
            <w:rStyle w:val="Hyperlink"/>
            <w:lang w:val="en-US"/>
          </w:rPr>
          <w:t>https://cles.org.uk/what-is-community-wealth-building/the-principles-of-community-wealth-building/</w:t>
        </w:r>
      </w:hyperlink>
      <w:r>
        <w:rPr>
          <w:lang w:val="en-US"/>
        </w:rPr>
        <w:t xml:space="preserve"> </w:t>
      </w:r>
    </w:p>
    <w:p w14:paraId="2B374E00" w14:textId="1B4A535B" w:rsidR="00A6322B" w:rsidRPr="004D74CB" w:rsidRDefault="004D74CB" w:rsidP="004D74CB">
      <w:pPr>
        <w:shd w:val="clear" w:color="auto" w:fill="F2F2F2" w:themeFill="background1" w:themeFillShade="F2"/>
      </w:pPr>
      <w:r>
        <w:rPr>
          <w:lang w:val="en-US"/>
        </w:rPr>
        <w:t>(</w:t>
      </w:r>
      <w:hyperlink r:id="rId52" w:history="1">
        <w:r w:rsidRPr="00D743F7">
          <w:rPr>
            <w:rStyle w:val="Hyperlink"/>
            <w:lang w:val="en-US"/>
          </w:rPr>
          <w:t>https://sgsep.com.au/publications/insights/the-right-time-for-community-wealth-building-reform-in-australia</w:t>
        </w:r>
      </w:hyperlink>
      <w:r>
        <w:rPr>
          <w:lang w:val="en-US"/>
        </w:rPr>
        <w:t xml:space="preserve"> )</w:t>
      </w:r>
      <w:r w:rsidR="00A6322B">
        <w:rPr>
          <w:lang w:val="en-US"/>
        </w:rPr>
        <w:br w:type="page"/>
      </w:r>
    </w:p>
    <w:p w14:paraId="64E7D58A" w14:textId="797AB829" w:rsidR="00D24933" w:rsidRDefault="00A6322B" w:rsidP="00A6322B">
      <w:pPr>
        <w:pStyle w:val="Heading1"/>
        <w:rPr>
          <w:lang w:val="en-US"/>
        </w:rPr>
      </w:pPr>
      <w:r>
        <w:rPr>
          <w:lang w:val="en-US"/>
        </w:rPr>
        <w:lastRenderedPageBreak/>
        <w:t xml:space="preserve">Appendix </w:t>
      </w:r>
      <w:r w:rsidR="00AC341B">
        <w:rPr>
          <w:lang w:val="en-US"/>
        </w:rPr>
        <w:t>D</w:t>
      </w:r>
      <w:r>
        <w:rPr>
          <w:lang w:val="en-US"/>
        </w:rPr>
        <w:t>: Example</w:t>
      </w:r>
      <w:r w:rsidR="00AC2D34">
        <w:rPr>
          <w:lang w:val="en-US"/>
        </w:rPr>
        <w:t>s</w:t>
      </w:r>
      <w:r>
        <w:rPr>
          <w:lang w:val="en-US"/>
        </w:rPr>
        <w:t xml:space="preserve"> of an </w:t>
      </w:r>
      <w:r w:rsidR="00AC2D34">
        <w:rPr>
          <w:lang w:val="en-US"/>
        </w:rPr>
        <w:t>e</w:t>
      </w:r>
      <w:r>
        <w:rPr>
          <w:lang w:val="en-US"/>
        </w:rPr>
        <w:t xml:space="preserve">conomic </w:t>
      </w:r>
      <w:r w:rsidR="00AC2D34">
        <w:rPr>
          <w:lang w:val="en-US"/>
        </w:rPr>
        <w:t>d</w:t>
      </w:r>
      <w:r>
        <w:rPr>
          <w:lang w:val="en-US"/>
        </w:rPr>
        <w:t xml:space="preserve">evelopment </w:t>
      </w:r>
      <w:r w:rsidR="00AC2D34">
        <w:rPr>
          <w:lang w:val="en-US"/>
        </w:rPr>
        <w:t>a</w:t>
      </w:r>
      <w:r>
        <w:rPr>
          <w:lang w:val="en-US"/>
        </w:rPr>
        <w:t xml:space="preserve">ction </w:t>
      </w:r>
      <w:r w:rsidR="00AC2D34">
        <w:rPr>
          <w:lang w:val="en-US"/>
        </w:rPr>
        <w:t>p</w:t>
      </w:r>
      <w:r>
        <w:rPr>
          <w:lang w:val="en-US"/>
        </w:rPr>
        <w:t>lan</w:t>
      </w:r>
    </w:p>
    <w:p w14:paraId="321532F2" w14:textId="6E9EED2D" w:rsidR="00A6322B" w:rsidRDefault="00A6322B" w:rsidP="00A6322B">
      <w:pPr>
        <w:rPr>
          <w:lang w:val="en-US"/>
        </w:rPr>
      </w:pPr>
    </w:p>
    <w:p w14:paraId="351DE226" w14:textId="73F805B6" w:rsidR="00A6322B" w:rsidRPr="005F5AE4" w:rsidRDefault="00AC341B" w:rsidP="00A6322B">
      <w:pPr>
        <w:pStyle w:val="Heading3"/>
      </w:pPr>
      <w:r>
        <w:t>City of Perth</w:t>
      </w:r>
    </w:p>
    <w:p w14:paraId="56798E91" w14:textId="30325D2C" w:rsidR="00A6322B" w:rsidRDefault="00FA36C2" w:rsidP="00A6322B">
      <w:pPr>
        <w:shd w:val="clear" w:color="auto" w:fill="F2F2F2" w:themeFill="background1" w:themeFillShade="F2"/>
        <w:rPr>
          <w:lang w:val="en-US"/>
        </w:rPr>
      </w:pPr>
      <w:r>
        <w:rPr>
          <w:lang w:val="en-US"/>
        </w:rPr>
        <w:t>The following extract from the City of Perth Economic Development Strategy illustrates a commonly used format for an action plan.</w:t>
      </w:r>
      <w:r w:rsidR="00A6322B">
        <w:rPr>
          <w:lang w:val="en-US"/>
        </w:rPr>
        <w:t xml:space="preserve"> (</w:t>
      </w:r>
      <w:hyperlink r:id="rId53" w:history="1">
        <w:r w:rsidR="00A6322B" w:rsidRPr="005F5AE4">
          <w:rPr>
            <w:rStyle w:val="Hyperlink"/>
            <w:lang w:val="en-US"/>
          </w:rPr>
          <w:t>https://rgcopcorpweb920-cdn-endpoint.azureedge.net/-/media/Project/COP/COP/COP/Documents-and-Forms/Council/Documents/Reports-and-Important-Documents/Economic-Development-Strategy-2022-2032.pdf?rev=291a877456124ccaad4ed1ff72896306&amp;modified=20220812004341</w:t>
        </w:r>
      </w:hyperlink>
      <w:r w:rsidR="00A6322B">
        <w:rPr>
          <w:lang w:val="en-US"/>
        </w:rPr>
        <w:t>)</w:t>
      </w:r>
    </w:p>
    <w:p w14:paraId="6C0218CB" w14:textId="277E1A0F" w:rsidR="004D74CB" w:rsidRDefault="00A6322B" w:rsidP="00FA36C2">
      <w:pPr>
        <w:shd w:val="clear" w:color="auto" w:fill="F2F2F2" w:themeFill="background1" w:themeFillShade="F2"/>
        <w:rPr>
          <w:lang w:val="en-US"/>
        </w:rPr>
      </w:pPr>
      <w:r w:rsidRPr="005F5AE4">
        <w:rPr>
          <w:noProof/>
          <w:lang w:val="en-US"/>
        </w:rPr>
        <w:drawing>
          <wp:inline distT="0" distB="0" distL="0" distR="0" wp14:anchorId="2D06061A" wp14:editId="3D1CC792">
            <wp:extent cx="5649458" cy="5191125"/>
            <wp:effectExtent l="0" t="0" r="8890" b="0"/>
            <wp:docPr id="1036359941" name="Picture 1036359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59941" name="Picture 1036359941"/>
                    <pic:cNvPicPr/>
                  </pic:nvPicPr>
                  <pic:blipFill>
                    <a:blip r:embed="rId54">
                      <a:extLst>
                        <a:ext uri="{28A0092B-C50C-407E-A947-70E740481C1C}">
                          <a14:useLocalDpi xmlns:a14="http://schemas.microsoft.com/office/drawing/2010/main" val="0"/>
                        </a:ext>
                      </a:extLst>
                    </a:blip>
                    <a:stretch>
                      <a:fillRect/>
                    </a:stretch>
                  </pic:blipFill>
                  <pic:spPr>
                    <a:xfrm>
                      <a:off x="0" y="0"/>
                      <a:ext cx="5663325" cy="5203867"/>
                    </a:xfrm>
                    <a:prstGeom prst="rect">
                      <a:avLst/>
                    </a:prstGeom>
                  </pic:spPr>
                </pic:pic>
              </a:graphicData>
            </a:graphic>
          </wp:inline>
        </w:drawing>
      </w:r>
    </w:p>
    <w:p w14:paraId="2D6A73F9" w14:textId="77777777" w:rsidR="004D74CB" w:rsidRDefault="004D74CB" w:rsidP="00FA36C2">
      <w:pPr>
        <w:shd w:val="clear" w:color="auto" w:fill="F2F2F2" w:themeFill="background1" w:themeFillShade="F2"/>
        <w:rPr>
          <w:lang w:val="en-US"/>
        </w:rPr>
      </w:pPr>
    </w:p>
    <w:p w14:paraId="49387645" w14:textId="642751EF" w:rsidR="004D74CB" w:rsidRPr="005F5AE4" w:rsidRDefault="004D74CB" w:rsidP="004D74CB">
      <w:pPr>
        <w:pStyle w:val="Heading3"/>
      </w:pPr>
      <w:r>
        <w:t>Economic Development Action Plan Example: Golden Plains (Victoria)</w:t>
      </w:r>
    </w:p>
    <w:p w14:paraId="55D1BEE1" w14:textId="77777777" w:rsidR="004D74CB" w:rsidRDefault="004D74CB" w:rsidP="004D74CB">
      <w:pPr>
        <w:shd w:val="clear" w:color="auto" w:fill="F2F2F2" w:themeFill="background1" w:themeFillShade="F2"/>
        <w:rPr>
          <w:lang w:val="en-US"/>
        </w:rPr>
      </w:pPr>
      <w:r>
        <w:rPr>
          <w:lang w:val="en-US"/>
        </w:rPr>
        <w:t>The following extract from the Golden Plains Economic Development, Tourism and Investment Attraction Strategy illustrates a commonly used format for an action plan.</w:t>
      </w:r>
    </w:p>
    <w:p w14:paraId="6A94B09A" w14:textId="77777777" w:rsidR="004D74CB" w:rsidRDefault="004D74CB" w:rsidP="004D74CB">
      <w:pPr>
        <w:shd w:val="clear" w:color="auto" w:fill="F2F2F2" w:themeFill="background1" w:themeFillShade="F2"/>
        <w:rPr>
          <w:lang w:val="en-US"/>
        </w:rPr>
      </w:pPr>
      <w:hyperlink r:id="rId55" w:history="1">
        <w:r w:rsidRPr="00D743F7">
          <w:rPr>
            <w:rStyle w:val="Hyperlink"/>
            <w:lang w:val="en-US"/>
          </w:rPr>
          <w:t>https://www.goldenplains.vic.gov.au/sites/default/files/2022-10/Economic%20Development%20Strategy%202022-2032.pdf</w:t>
        </w:r>
      </w:hyperlink>
      <w:r>
        <w:rPr>
          <w:lang w:val="en-US"/>
        </w:rPr>
        <w:t xml:space="preserve"> </w:t>
      </w:r>
    </w:p>
    <w:p w14:paraId="6547EF3E" w14:textId="77777777" w:rsidR="004D74CB" w:rsidRDefault="004D74CB" w:rsidP="004D74CB">
      <w:pPr>
        <w:shd w:val="clear" w:color="auto" w:fill="F2F2F2" w:themeFill="background1" w:themeFillShade="F2"/>
        <w:rPr>
          <w:lang w:val="en-US"/>
        </w:rPr>
      </w:pPr>
      <w:r>
        <w:rPr>
          <w:noProof/>
        </w:rPr>
        <w:lastRenderedPageBreak/>
        <w:drawing>
          <wp:inline distT="0" distB="0" distL="0" distR="0" wp14:anchorId="2E0C7537" wp14:editId="2EF997C6">
            <wp:extent cx="5091459" cy="5288890"/>
            <wp:effectExtent l="0" t="0" r="0" b="7620"/>
            <wp:docPr id="815743031"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43031" name="Picture 1" descr="A screenshot of a document&#10;&#10;Description automatically generated"/>
                    <pic:cNvPicPr/>
                  </pic:nvPicPr>
                  <pic:blipFill>
                    <a:blip r:embed="rId56"/>
                    <a:stretch>
                      <a:fillRect/>
                    </a:stretch>
                  </pic:blipFill>
                  <pic:spPr>
                    <a:xfrm>
                      <a:off x="0" y="0"/>
                      <a:ext cx="5093840" cy="5291363"/>
                    </a:xfrm>
                    <a:prstGeom prst="rect">
                      <a:avLst/>
                    </a:prstGeom>
                  </pic:spPr>
                </pic:pic>
              </a:graphicData>
            </a:graphic>
          </wp:inline>
        </w:drawing>
      </w:r>
    </w:p>
    <w:p w14:paraId="13B1FB90" w14:textId="77777777" w:rsidR="004D74CB" w:rsidRDefault="004D74CB" w:rsidP="004D74CB">
      <w:pPr>
        <w:shd w:val="clear" w:color="auto" w:fill="F2F2F2" w:themeFill="background1" w:themeFillShade="F2"/>
        <w:rPr>
          <w:lang w:val="en-US"/>
        </w:rPr>
      </w:pPr>
    </w:p>
    <w:p w14:paraId="7703B094" w14:textId="763782E9" w:rsidR="00833110" w:rsidRDefault="00833110">
      <w:pPr>
        <w:rPr>
          <w:lang w:val="en-US"/>
        </w:rPr>
      </w:pPr>
      <w:r>
        <w:rPr>
          <w:lang w:val="en-US"/>
        </w:rPr>
        <w:br w:type="page"/>
      </w:r>
    </w:p>
    <w:p w14:paraId="4AA62B97" w14:textId="70365596" w:rsidR="004D74CB" w:rsidRDefault="00833110" w:rsidP="00833110">
      <w:pPr>
        <w:pStyle w:val="Heading1"/>
        <w:rPr>
          <w:lang w:val="en-US"/>
        </w:rPr>
      </w:pPr>
      <w:r>
        <w:rPr>
          <w:lang w:val="en-US"/>
        </w:rPr>
        <w:lastRenderedPageBreak/>
        <w:t>Appendix E: Glossary of technical terms</w:t>
      </w:r>
    </w:p>
    <w:p w14:paraId="7FAC7824" w14:textId="7856A17E" w:rsidR="00833110" w:rsidRPr="00833110" w:rsidRDefault="00833110" w:rsidP="00833110">
      <w:pPr>
        <w:rPr>
          <w:lang w:val="en-US"/>
        </w:rPr>
      </w:pPr>
      <w:r w:rsidRPr="00833110">
        <w:rPr>
          <w:b/>
          <w:bCs/>
          <w:lang w:val="en-US"/>
        </w:rPr>
        <w:t>Anchor Institution:</w:t>
      </w:r>
      <w:r>
        <w:rPr>
          <w:lang w:val="en-US"/>
        </w:rPr>
        <w:t xml:space="preserve"> </w:t>
      </w:r>
      <w:r w:rsidRPr="00833110">
        <w:rPr>
          <w:lang w:val="en-US"/>
        </w:rPr>
        <w:t>An organization or entity that is deeply rooted and invested in the local community, contributing significantly to its economic and social development.</w:t>
      </w:r>
    </w:p>
    <w:p w14:paraId="03A7C3B1" w14:textId="38A2F58C" w:rsidR="00833110" w:rsidRPr="00833110" w:rsidRDefault="00833110" w:rsidP="00833110">
      <w:pPr>
        <w:rPr>
          <w:lang w:val="en-US"/>
        </w:rPr>
      </w:pPr>
      <w:r w:rsidRPr="00833110">
        <w:rPr>
          <w:b/>
          <w:bCs/>
          <w:lang w:val="en-US"/>
        </w:rPr>
        <w:t>Circular Economy:</w:t>
      </w:r>
      <w:r>
        <w:rPr>
          <w:lang w:val="en-US"/>
        </w:rPr>
        <w:t xml:space="preserve"> </w:t>
      </w:r>
      <w:r w:rsidRPr="00833110">
        <w:rPr>
          <w:lang w:val="en-US"/>
        </w:rPr>
        <w:t>An economic model that promotes the reduction, reuse, and recycling of resources to minimize waste and achieve sustainable development.</w:t>
      </w:r>
    </w:p>
    <w:p w14:paraId="1A959621" w14:textId="5BADB9A4" w:rsidR="00833110" w:rsidRPr="00833110" w:rsidRDefault="00833110" w:rsidP="00833110">
      <w:pPr>
        <w:rPr>
          <w:lang w:val="en-US"/>
        </w:rPr>
      </w:pPr>
      <w:r w:rsidRPr="00833110">
        <w:rPr>
          <w:b/>
          <w:bCs/>
          <w:lang w:val="en-US"/>
        </w:rPr>
        <w:t>Competitive Advantage:</w:t>
      </w:r>
      <w:r>
        <w:rPr>
          <w:lang w:val="en-US"/>
        </w:rPr>
        <w:t xml:space="preserve"> </w:t>
      </w:r>
      <w:r w:rsidRPr="00833110">
        <w:rPr>
          <w:lang w:val="en-US"/>
        </w:rPr>
        <w:t>Refers to the unique attributes or factors that give a region or business a comparative advantage over others in the market.</w:t>
      </w:r>
    </w:p>
    <w:p w14:paraId="6D65FD4B" w14:textId="4D7B7A05" w:rsidR="00833110" w:rsidRPr="00833110" w:rsidRDefault="00833110" w:rsidP="00833110">
      <w:pPr>
        <w:rPr>
          <w:lang w:val="en-US"/>
        </w:rPr>
      </w:pPr>
      <w:r w:rsidRPr="00833110">
        <w:rPr>
          <w:b/>
          <w:bCs/>
          <w:lang w:val="en-US"/>
        </w:rPr>
        <w:t>Economic Development Strategy (EDS):</w:t>
      </w:r>
      <w:r>
        <w:rPr>
          <w:lang w:val="en-US"/>
        </w:rPr>
        <w:t xml:space="preserve"> </w:t>
      </w:r>
      <w:r w:rsidRPr="00833110">
        <w:rPr>
          <w:lang w:val="en-US"/>
        </w:rPr>
        <w:t>A comprehensive plan designed to guide and promote economic growth, development, and improvement in a specific region or municipality. It outlines the goals, objectives, and strategies to be implemented over a specified time frame.</w:t>
      </w:r>
    </w:p>
    <w:p w14:paraId="6B3A1222" w14:textId="06FDF1FC" w:rsidR="00833110" w:rsidRPr="00833110" w:rsidRDefault="00833110" w:rsidP="00833110">
      <w:pPr>
        <w:rPr>
          <w:lang w:val="en-US"/>
        </w:rPr>
      </w:pPr>
      <w:r w:rsidRPr="00833110">
        <w:rPr>
          <w:b/>
          <w:bCs/>
          <w:lang w:val="en-US"/>
        </w:rPr>
        <w:t>Economic Resilience:</w:t>
      </w:r>
      <w:r>
        <w:rPr>
          <w:lang w:val="en-US"/>
        </w:rPr>
        <w:t xml:space="preserve"> </w:t>
      </w:r>
      <w:r w:rsidRPr="00833110">
        <w:rPr>
          <w:lang w:val="en-US"/>
        </w:rPr>
        <w:t>The ability of an economy to withstand and recover from economic shocks or downturns while maintaining its long-term growth and stability.</w:t>
      </w:r>
    </w:p>
    <w:p w14:paraId="5DC13F11" w14:textId="61ACB87B" w:rsidR="00833110" w:rsidRPr="00833110" w:rsidRDefault="00833110" w:rsidP="00833110">
      <w:pPr>
        <w:rPr>
          <w:lang w:val="en-US"/>
        </w:rPr>
      </w:pPr>
      <w:r w:rsidRPr="00833110">
        <w:rPr>
          <w:b/>
          <w:bCs/>
          <w:lang w:val="en-US"/>
        </w:rPr>
        <w:t>Employment by Sector:</w:t>
      </w:r>
      <w:r>
        <w:rPr>
          <w:lang w:val="en-US"/>
        </w:rPr>
        <w:t xml:space="preserve"> </w:t>
      </w:r>
      <w:r w:rsidRPr="00833110">
        <w:rPr>
          <w:lang w:val="en-US"/>
        </w:rPr>
        <w:t>Refers to the distribution of the workforce across various industries or economic sectors, such as agriculture, manufacturing, services, etc.</w:t>
      </w:r>
    </w:p>
    <w:p w14:paraId="3CEFDE38" w14:textId="13D89492" w:rsidR="00833110" w:rsidRPr="00833110" w:rsidRDefault="00833110" w:rsidP="00833110">
      <w:pPr>
        <w:rPr>
          <w:lang w:val="en-US"/>
        </w:rPr>
      </w:pPr>
      <w:r w:rsidRPr="00833110">
        <w:rPr>
          <w:b/>
          <w:bCs/>
          <w:lang w:val="en-US"/>
        </w:rPr>
        <w:t>Exports and Imports:</w:t>
      </w:r>
      <w:r>
        <w:rPr>
          <w:lang w:val="en-US"/>
        </w:rPr>
        <w:t xml:space="preserve"> </w:t>
      </w:r>
      <w:r w:rsidRPr="00833110">
        <w:rPr>
          <w:lang w:val="en-US"/>
        </w:rPr>
        <w:t xml:space="preserve">Exports are goods and services produced </w:t>
      </w:r>
      <w:r>
        <w:rPr>
          <w:lang w:val="en-US"/>
        </w:rPr>
        <w:t>locally</w:t>
      </w:r>
      <w:r w:rsidRPr="00833110">
        <w:rPr>
          <w:lang w:val="en-US"/>
        </w:rPr>
        <w:t xml:space="preserve"> and </w:t>
      </w:r>
      <w:r>
        <w:rPr>
          <w:lang w:val="en-US"/>
        </w:rPr>
        <w:t>exported out of the LGA</w:t>
      </w:r>
      <w:r w:rsidRPr="00833110">
        <w:rPr>
          <w:lang w:val="en-US"/>
        </w:rPr>
        <w:t xml:space="preserve">, while imports are goods and services purchased from </w:t>
      </w:r>
      <w:r>
        <w:rPr>
          <w:lang w:val="en-US"/>
        </w:rPr>
        <w:t>outside the LGA</w:t>
      </w:r>
      <w:r w:rsidRPr="00833110">
        <w:rPr>
          <w:lang w:val="en-US"/>
        </w:rPr>
        <w:t xml:space="preserve"> and consumed domestically.</w:t>
      </w:r>
    </w:p>
    <w:p w14:paraId="054759AB" w14:textId="430C020D" w:rsidR="00833110" w:rsidRPr="00833110" w:rsidRDefault="00833110" w:rsidP="00833110">
      <w:pPr>
        <w:rPr>
          <w:lang w:val="en-US"/>
        </w:rPr>
      </w:pPr>
      <w:r w:rsidRPr="00833110">
        <w:rPr>
          <w:b/>
          <w:bCs/>
          <w:lang w:val="en-US"/>
        </w:rPr>
        <w:t>Female and Male Participation Rates</w:t>
      </w:r>
      <w:r w:rsidRPr="00833110">
        <w:rPr>
          <w:lang w:val="en-US"/>
        </w:rPr>
        <w:t>:</w:t>
      </w:r>
      <w:r>
        <w:rPr>
          <w:lang w:val="en-US"/>
        </w:rPr>
        <w:t xml:space="preserve"> </w:t>
      </w:r>
      <w:r w:rsidRPr="00833110">
        <w:rPr>
          <w:lang w:val="en-US"/>
        </w:rPr>
        <w:t>Measures the percentage of the female and male population that is either employed or actively seeking employment, commonly expressed as the labor force participation rate.</w:t>
      </w:r>
    </w:p>
    <w:p w14:paraId="71CB984E" w14:textId="786E314C" w:rsidR="00833110" w:rsidRPr="00833110" w:rsidRDefault="00833110" w:rsidP="00833110">
      <w:pPr>
        <w:rPr>
          <w:lang w:val="en-US"/>
        </w:rPr>
      </w:pPr>
      <w:r w:rsidRPr="00833110">
        <w:rPr>
          <w:b/>
          <w:bCs/>
          <w:lang w:val="en-US"/>
        </w:rPr>
        <w:t>Globalization:</w:t>
      </w:r>
      <w:r>
        <w:rPr>
          <w:lang w:val="en-US"/>
        </w:rPr>
        <w:t xml:space="preserve"> </w:t>
      </w:r>
      <w:r w:rsidRPr="00833110">
        <w:rPr>
          <w:lang w:val="en-US"/>
        </w:rPr>
        <w:t>The process of increased integration and interdependence of economies and cultures on a global scale, facilitated by advances in communication, transportation, and technology.</w:t>
      </w:r>
    </w:p>
    <w:p w14:paraId="736DBDF4" w14:textId="2F8F2177" w:rsidR="00833110" w:rsidRPr="00833110" w:rsidRDefault="00833110" w:rsidP="00833110">
      <w:pPr>
        <w:rPr>
          <w:lang w:val="en-US"/>
        </w:rPr>
      </w:pPr>
      <w:r w:rsidRPr="00833110">
        <w:rPr>
          <w:b/>
          <w:bCs/>
          <w:lang w:val="en-US"/>
        </w:rPr>
        <w:t>Gross Domestic Product (GDP):</w:t>
      </w:r>
      <w:r>
        <w:rPr>
          <w:lang w:val="en-US"/>
        </w:rPr>
        <w:t xml:space="preserve"> </w:t>
      </w:r>
      <w:r w:rsidRPr="00833110">
        <w:rPr>
          <w:lang w:val="en-US"/>
        </w:rPr>
        <w:t>The monetary value of all goods and services produced within a country's borders over a specific period, usually a year. It is a key indicator of a nation's economic performance.</w:t>
      </w:r>
    </w:p>
    <w:p w14:paraId="4717D8AD" w14:textId="79B42783" w:rsidR="00833110" w:rsidRPr="00833110" w:rsidRDefault="00833110" w:rsidP="00833110">
      <w:pPr>
        <w:rPr>
          <w:lang w:val="en-US"/>
        </w:rPr>
      </w:pPr>
      <w:r w:rsidRPr="00833110">
        <w:rPr>
          <w:b/>
          <w:bCs/>
          <w:lang w:val="en-US"/>
        </w:rPr>
        <w:t>Gross Value Added (GVA):</w:t>
      </w:r>
      <w:r>
        <w:rPr>
          <w:lang w:val="en-US"/>
        </w:rPr>
        <w:t xml:space="preserve"> </w:t>
      </w:r>
      <w:r w:rsidRPr="00833110">
        <w:rPr>
          <w:lang w:val="en-US"/>
        </w:rPr>
        <w:t>A measure of the total value of goods and services produced in a specific region or municipality. It includes the income generated by employees and businesses within that area.</w:t>
      </w:r>
    </w:p>
    <w:p w14:paraId="619A16E8" w14:textId="0A55487F" w:rsidR="00833110" w:rsidRPr="00833110" w:rsidRDefault="00833110" w:rsidP="00833110">
      <w:pPr>
        <w:rPr>
          <w:lang w:val="en-US"/>
        </w:rPr>
      </w:pPr>
      <w:r w:rsidRPr="00833110">
        <w:rPr>
          <w:b/>
          <w:bCs/>
          <w:lang w:val="en-US"/>
        </w:rPr>
        <w:t>Household Income:</w:t>
      </w:r>
      <w:r>
        <w:rPr>
          <w:lang w:val="en-US"/>
        </w:rPr>
        <w:t xml:space="preserve"> </w:t>
      </w:r>
      <w:r w:rsidRPr="00833110">
        <w:rPr>
          <w:lang w:val="en-US"/>
        </w:rPr>
        <w:t>The total income earned by all members of a household, including wages, salaries, pensions, rental income, and other sources of income.</w:t>
      </w:r>
    </w:p>
    <w:p w14:paraId="26A3A062" w14:textId="5D3AE647" w:rsidR="00833110" w:rsidRPr="00833110" w:rsidRDefault="00833110" w:rsidP="00833110">
      <w:pPr>
        <w:rPr>
          <w:lang w:val="en-US"/>
        </w:rPr>
      </w:pPr>
      <w:r w:rsidRPr="00833110">
        <w:rPr>
          <w:b/>
          <w:bCs/>
          <w:lang w:val="en-US"/>
        </w:rPr>
        <w:t>Location Quotient:</w:t>
      </w:r>
      <w:r>
        <w:rPr>
          <w:b/>
          <w:bCs/>
          <w:lang w:val="en-US"/>
        </w:rPr>
        <w:t xml:space="preserve"> </w:t>
      </w:r>
      <w:r w:rsidRPr="00833110">
        <w:rPr>
          <w:lang w:val="en-US"/>
        </w:rPr>
        <w:t>A statistical measure used to assess the concentration or specialization of a specific industry in a particular region compared to a reference area, usually the larger region or the entire country.</w:t>
      </w:r>
    </w:p>
    <w:p w14:paraId="125C189F" w14:textId="0B5BDE43" w:rsidR="00833110" w:rsidRPr="00833110" w:rsidRDefault="00833110" w:rsidP="00833110">
      <w:pPr>
        <w:rPr>
          <w:lang w:val="en-US"/>
        </w:rPr>
      </w:pPr>
      <w:r w:rsidRPr="00833110">
        <w:rPr>
          <w:b/>
          <w:bCs/>
          <w:lang w:val="en-US"/>
        </w:rPr>
        <w:t>Multiplier Effect in Economics:</w:t>
      </w:r>
      <w:r>
        <w:rPr>
          <w:b/>
          <w:bCs/>
          <w:lang w:val="en-US"/>
        </w:rPr>
        <w:t xml:space="preserve"> </w:t>
      </w:r>
      <w:r w:rsidRPr="00833110">
        <w:rPr>
          <w:lang w:val="en-US"/>
        </w:rPr>
        <w:t>The concept that an initial injection of spending in an economy creates a chain reaction of additional spending, leading to a larger overall impact on economic output.</w:t>
      </w:r>
    </w:p>
    <w:p w14:paraId="39EEE0F3" w14:textId="07896F3A" w:rsidR="00833110" w:rsidRPr="00833110" w:rsidRDefault="00833110" w:rsidP="00833110">
      <w:pPr>
        <w:rPr>
          <w:lang w:val="en-US"/>
        </w:rPr>
      </w:pPr>
      <w:r w:rsidRPr="00833110">
        <w:rPr>
          <w:b/>
          <w:bCs/>
          <w:lang w:val="en-US"/>
        </w:rPr>
        <w:t>Outsourcing and On-shoring:</w:t>
      </w:r>
      <w:r>
        <w:rPr>
          <w:lang w:val="en-US"/>
        </w:rPr>
        <w:t xml:space="preserve"> </w:t>
      </w:r>
      <w:r w:rsidRPr="00833110">
        <w:rPr>
          <w:lang w:val="en-US"/>
        </w:rPr>
        <w:t>Outsourcing involves contracting out specific business processes or services to external service providers, often overseas. On-shoring refers to the opposite, bringing those services back to the home country.</w:t>
      </w:r>
    </w:p>
    <w:p w14:paraId="5836E5C0" w14:textId="7B1FA693" w:rsidR="00833110" w:rsidRPr="00833110" w:rsidRDefault="00833110" w:rsidP="00833110">
      <w:pPr>
        <w:rPr>
          <w:lang w:val="en-US"/>
        </w:rPr>
      </w:pPr>
      <w:r w:rsidRPr="00833110">
        <w:rPr>
          <w:b/>
          <w:bCs/>
          <w:lang w:val="en-US"/>
        </w:rPr>
        <w:lastRenderedPageBreak/>
        <w:t>Resource Requirement:</w:t>
      </w:r>
      <w:r>
        <w:rPr>
          <w:b/>
          <w:bCs/>
          <w:lang w:val="en-US"/>
        </w:rPr>
        <w:t xml:space="preserve"> </w:t>
      </w:r>
      <w:r w:rsidRPr="00833110">
        <w:rPr>
          <w:lang w:val="en-US"/>
        </w:rPr>
        <w:t>The amount of resources, including funding, personnel, and materials, needed to implement specific actions or strategies.</w:t>
      </w:r>
    </w:p>
    <w:p w14:paraId="1AD0F606" w14:textId="6135C5F5" w:rsidR="00833110" w:rsidRPr="00833110" w:rsidRDefault="00833110" w:rsidP="00833110">
      <w:pPr>
        <w:rPr>
          <w:lang w:val="en-US"/>
        </w:rPr>
      </w:pPr>
      <w:r w:rsidRPr="00833110">
        <w:rPr>
          <w:b/>
          <w:bCs/>
          <w:lang w:val="en-US"/>
        </w:rPr>
        <w:t>Social Cohesion:</w:t>
      </w:r>
      <w:r>
        <w:rPr>
          <w:lang w:val="en-US"/>
        </w:rPr>
        <w:t xml:space="preserve"> </w:t>
      </w:r>
      <w:r w:rsidRPr="00833110">
        <w:rPr>
          <w:lang w:val="en-US"/>
        </w:rPr>
        <w:t>The degree of unity, cooperation, and trust among members of a society, leading to the overall stability and well-being of the community.</w:t>
      </w:r>
    </w:p>
    <w:p w14:paraId="19CE40B8" w14:textId="2D59B4DA" w:rsidR="00833110" w:rsidRPr="00833110" w:rsidRDefault="00833110" w:rsidP="00833110">
      <w:pPr>
        <w:rPr>
          <w:lang w:val="en-US"/>
        </w:rPr>
      </w:pPr>
      <w:r w:rsidRPr="00833110">
        <w:rPr>
          <w:b/>
          <w:bCs/>
          <w:lang w:val="en-US"/>
        </w:rPr>
        <w:t>Strategic Direction:</w:t>
      </w:r>
      <w:r>
        <w:rPr>
          <w:b/>
          <w:bCs/>
          <w:lang w:val="en-US"/>
        </w:rPr>
        <w:t xml:space="preserve"> </w:t>
      </w:r>
      <w:r w:rsidRPr="00833110">
        <w:rPr>
          <w:lang w:val="en-US"/>
        </w:rPr>
        <w:t>The overall vision, objectives, and long-term goals that guide an organization or region's decisions and actions.</w:t>
      </w:r>
    </w:p>
    <w:p w14:paraId="11AD34D3" w14:textId="799B4D5F" w:rsidR="00833110" w:rsidRPr="00833110" w:rsidRDefault="00833110" w:rsidP="00833110">
      <w:pPr>
        <w:rPr>
          <w:lang w:val="en-US"/>
        </w:rPr>
      </w:pPr>
      <w:r w:rsidRPr="00833110">
        <w:rPr>
          <w:b/>
          <w:bCs/>
          <w:lang w:val="en-US"/>
        </w:rPr>
        <w:t>Strategic Community Plan:</w:t>
      </w:r>
      <w:r>
        <w:rPr>
          <w:b/>
          <w:bCs/>
          <w:lang w:val="en-US"/>
        </w:rPr>
        <w:t xml:space="preserve"> </w:t>
      </w:r>
      <w:r w:rsidRPr="00833110">
        <w:rPr>
          <w:lang w:val="en-US"/>
        </w:rPr>
        <w:t>A plan developed by local governments to address the needs and aspirations of the community. It serves as a roadmap for future development and guides the Council's approach to planning and decision-making.</w:t>
      </w:r>
    </w:p>
    <w:p w14:paraId="1935531F" w14:textId="06983701" w:rsidR="00833110" w:rsidRPr="00833110" w:rsidRDefault="00833110" w:rsidP="00833110">
      <w:pPr>
        <w:rPr>
          <w:lang w:val="en-US"/>
        </w:rPr>
      </w:pPr>
      <w:r w:rsidRPr="00833110">
        <w:rPr>
          <w:b/>
          <w:bCs/>
          <w:lang w:val="en-US"/>
        </w:rPr>
        <w:t>Supply Chain Unbundling:</w:t>
      </w:r>
    </w:p>
    <w:p w14:paraId="2DC2928C" w14:textId="77777777" w:rsidR="00833110" w:rsidRPr="00833110" w:rsidRDefault="00833110" w:rsidP="00833110">
      <w:pPr>
        <w:rPr>
          <w:lang w:val="en-US"/>
        </w:rPr>
      </w:pPr>
      <w:r w:rsidRPr="00833110">
        <w:rPr>
          <w:lang w:val="en-US"/>
        </w:rPr>
        <w:t>The process of breaking down complex supply chains into smaller, specialized components, often involving outsourcing or offshoring certain production processes.</w:t>
      </w:r>
    </w:p>
    <w:p w14:paraId="0F5F0530" w14:textId="4F392DD5" w:rsidR="00833110" w:rsidRPr="00833110" w:rsidRDefault="00833110" w:rsidP="00833110">
      <w:pPr>
        <w:rPr>
          <w:b/>
          <w:bCs/>
          <w:lang w:val="en-US"/>
        </w:rPr>
      </w:pPr>
      <w:r w:rsidRPr="00833110">
        <w:rPr>
          <w:b/>
          <w:bCs/>
          <w:lang w:val="en-US"/>
        </w:rPr>
        <w:t>Sustainable Development Goals (SDGs):</w:t>
      </w:r>
      <w:r>
        <w:rPr>
          <w:b/>
          <w:bCs/>
          <w:lang w:val="en-US"/>
        </w:rPr>
        <w:t xml:space="preserve"> </w:t>
      </w:r>
      <w:r w:rsidRPr="00833110">
        <w:rPr>
          <w:lang w:val="en-US"/>
        </w:rPr>
        <w:t>A set of 17 global goals established by the United Nations to address global challenges, including poverty, inequality, climate change, and sustainable economic development.</w:t>
      </w:r>
    </w:p>
    <w:p w14:paraId="406AE25D" w14:textId="1C5B0007" w:rsidR="00833110" w:rsidRPr="00833110" w:rsidRDefault="00833110" w:rsidP="00833110">
      <w:pPr>
        <w:rPr>
          <w:b/>
          <w:bCs/>
          <w:lang w:val="en-US"/>
        </w:rPr>
      </w:pPr>
      <w:r w:rsidRPr="00833110">
        <w:rPr>
          <w:b/>
          <w:bCs/>
          <w:lang w:val="en-US"/>
        </w:rPr>
        <w:t>SWOT Analysis:</w:t>
      </w:r>
      <w:r>
        <w:rPr>
          <w:b/>
          <w:bCs/>
          <w:lang w:val="en-US"/>
        </w:rPr>
        <w:t xml:space="preserve"> </w:t>
      </w:r>
      <w:r w:rsidRPr="00833110">
        <w:rPr>
          <w:lang w:val="en-US"/>
        </w:rPr>
        <w:t>A strategic planning tool used to identify the strengths, weaknesses, opportunities, and threats of an organization or a region. It helps to assess the internal and external factors that may impact the achievement of objectives.</w:t>
      </w:r>
    </w:p>
    <w:p w14:paraId="52B5AA32" w14:textId="6DD3DC68" w:rsidR="00833110" w:rsidRPr="00833110" w:rsidRDefault="00833110" w:rsidP="00833110">
      <w:pPr>
        <w:rPr>
          <w:b/>
          <w:bCs/>
          <w:lang w:val="en-US"/>
        </w:rPr>
      </w:pPr>
      <w:r w:rsidRPr="00833110">
        <w:rPr>
          <w:b/>
          <w:bCs/>
          <w:lang w:val="en-US"/>
        </w:rPr>
        <w:t>Transformational Change:</w:t>
      </w:r>
      <w:r>
        <w:rPr>
          <w:b/>
          <w:bCs/>
          <w:lang w:val="en-US"/>
        </w:rPr>
        <w:t xml:space="preserve"> </w:t>
      </w:r>
      <w:r w:rsidRPr="00833110">
        <w:rPr>
          <w:lang w:val="en-US"/>
        </w:rPr>
        <w:t>A significant and fundamental shift in the structure, systems, or operations of an organization, region, or economy, often aimed at achieving radical improvement or adaptation to new circumstances.</w:t>
      </w:r>
    </w:p>
    <w:p w14:paraId="58FBC22D" w14:textId="7876F4BF" w:rsidR="00833110" w:rsidRPr="00833110" w:rsidRDefault="00833110" w:rsidP="00833110">
      <w:pPr>
        <w:rPr>
          <w:b/>
          <w:bCs/>
          <w:lang w:val="en-US"/>
        </w:rPr>
      </w:pPr>
      <w:r w:rsidRPr="00833110">
        <w:rPr>
          <w:b/>
          <w:bCs/>
          <w:lang w:val="en-US"/>
        </w:rPr>
        <w:t>Triple Bottom Line:</w:t>
      </w:r>
      <w:r>
        <w:rPr>
          <w:b/>
          <w:bCs/>
          <w:lang w:val="en-US"/>
        </w:rPr>
        <w:t xml:space="preserve"> </w:t>
      </w:r>
      <w:r w:rsidRPr="00833110">
        <w:rPr>
          <w:lang w:val="en-US"/>
        </w:rPr>
        <w:t>An approach that considers three key dimensions in decision-making: economic, social, and environmental factors. The goal is to achieve a balance between economic growth, social well-being, and environmental sustainability.</w:t>
      </w:r>
    </w:p>
    <w:sectPr w:rsidR="00833110" w:rsidRPr="00833110">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C044" w14:textId="77777777" w:rsidR="00D752E3" w:rsidRDefault="00D752E3" w:rsidP="00C65E73">
      <w:pPr>
        <w:spacing w:after="0" w:line="240" w:lineRule="auto"/>
      </w:pPr>
      <w:r>
        <w:separator/>
      </w:r>
    </w:p>
  </w:endnote>
  <w:endnote w:type="continuationSeparator" w:id="0">
    <w:p w14:paraId="2F5F3AEC" w14:textId="77777777" w:rsidR="00D752E3" w:rsidRDefault="00D752E3" w:rsidP="00C6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4CB0" w14:textId="77777777" w:rsidR="00C65E73" w:rsidRDefault="00C65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36CB" w14:textId="77777777" w:rsidR="00C65E73" w:rsidRDefault="00C65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4FD6" w14:textId="77777777" w:rsidR="00C65E73" w:rsidRDefault="00C65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E019" w14:textId="77777777" w:rsidR="00D752E3" w:rsidRDefault="00D752E3" w:rsidP="00C65E73">
      <w:pPr>
        <w:spacing w:after="0" w:line="240" w:lineRule="auto"/>
      </w:pPr>
      <w:r>
        <w:separator/>
      </w:r>
    </w:p>
  </w:footnote>
  <w:footnote w:type="continuationSeparator" w:id="0">
    <w:p w14:paraId="386D00E2" w14:textId="77777777" w:rsidR="00D752E3" w:rsidRDefault="00D752E3" w:rsidP="00C65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3C70" w14:textId="77777777" w:rsidR="00C65E73" w:rsidRDefault="00C65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55C9" w14:textId="2E279DB3" w:rsidR="00C65E73" w:rsidRDefault="00C65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B8E0" w14:textId="77777777" w:rsidR="00C65E73" w:rsidRDefault="00C65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5C10"/>
    <w:multiLevelType w:val="hybridMultilevel"/>
    <w:tmpl w:val="56EAC860"/>
    <w:lvl w:ilvl="0" w:tplc="97540F3A">
      <w:start w:val="1"/>
      <w:numFmt w:val="bullet"/>
      <w:lvlText w:val=""/>
      <w:lvlJc w:val="left"/>
      <w:pPr>
        <w:tabs>
          <w:tab w:val="num" w:pos="720"/>
        </w:tabs>
        <w:ind w:left="720" w:hanging="360"/>
      </w:pPr>
      <w:rPr>
        <w:rFonts w:ascii="Symbol" w:hAnsi="Symbol" w:hint="default"/>
      </w:rPr>
    </w:lvl>
    <w:lvl w:ilvl="1" w:tplc="A56A57E2" w:tentative="1">
      <w:start w:val="1"/>
      <w:numFmt w:val="bullet"/>
      <w:lvlText w:val=""/>
      <w:lvlJc w:val="left"/>
      <w:pPr>
        <w:tabs>
          <w:tab w:val="num" w:pos="1440"/>
        </w:tabs>
        <w:ind w:left="1440" w:hanging="360"/>
      </w:pPr>
      <w:rPr>
        <w:rFonts w:ascii="Symbol" w:hAnsi="Symbol" w:hint="default"/>
      </w:rPr>
    </w:lvl>
    <w:lvl w:ilvl="2" w:tplc="E24C3762" w:tentative="1">
      <w:start w:val="1"/>
      <w:numFmt w:val="bullet"/>
      <w:lvlText w:val=""/>
      <w:lvlJc w:val="left"/>
      <w:pPr>
        <w:tabs>
          <w:tab w:val="num" w:pos="2160"/>
        </w:tabs>
        <w:ind w:left="2160" w:hanging="360"/>
      </w:pPr>
      <w:rPr>
        <w:rFonts w:ascii="Symbol" w:hAnsi="Symbol" w:hint="default"/>
      </w:rPr>
    </w:lvl>
    <w:lvl w:ilvl="3" w:tplc="F524E73A" w:tentative="1">
      <w:start w:val="1"/>
      <w:numFmt w:val="bullet"/>
      <w:lvlText w:val=""/>
      <w:lvlJc w:val="left"/>
      <w:pPr>
        <w:tabs>
          <w:tab w:val="num" w:pos="2880"/>
        </w:tabs>
        <w:ind w:left="2880" w:hanging="360"/>
      </w:pPr>
      <w:rPr>
        <w:rFonts w:ascii="Symbol" w:hAnsi="Symbol" w:hint="default"/>
      </w:rPr>
    </w:lvl>
    <w:lvl w:ilvl="4" w:tplc="1CA6878E" w:tentative="1">
      <w:start w:val="1"/>
      <w:numFmt w:val="bullet"/>
      <w:lvlText w:val=""/>
      <w:lvlJc w:val="left"/>
      <w:pPr>
        <w:tabs>
          <w:tab w:val="num" w:pos="3600"/>
        </w:tabs>
        <w:ind w:left="3600" w:hanging="360"/>
      </w:pPr>
      <w:rPr>
        <w:rFonts w:ascii="Symbol" w:hAnsi="Symbol" w:hint="default"/>
      </w:rPr>
    </w:lvl>
    <w:lvl w:ilvl="5" w:tplc="E076ACD2" w:tentative="1">
      <w:start w:val="1"/>
      <w:numFmt w:val="bullet"/>
      <w:lvlText w:val=""/>
      <w:lvlJc w:val="left"/>
      <w:pPr>
        <w:tabs>
          <w:tab w:val="num" w:pos="4320"/>
        </w:tabs>
        <w:ind w:left="4320" w:hanging="360"/>
      </w:pPr>
      <w:rPr>
        <w:rFonts w:ascii="Symbol" w:hAnsi="Symbol" w:hint="default"/>
      </w:rPr>
    </w:lvl>
    <w:lvl w:ilvl="6" w:tplc="6B284D34" w:tentative="1">
      <w:start w:val="1"/>
      <w:numFmt w:val="bullet"/>
      <w:lvlText w:val=""/>
      <w:lvlJc w:val="left"/>
      <w:pPr>
        <w:tabs>
          <w:tab w:val="num" w:pos="5040"/>
        </w:tabs>
        <w:ind w:left="5040" w:hanging="360"/>
      </w:pPr>
      <w:rPr>
        <w:rFonts w:ascii="Symbol" w:hAnsi="Symbol" w:hint="default"/>
      </w:rPr>
    </w:lvl>
    <w:lvl w:ilvl="7" w:tplc="25766184" w:tentative="1">
      <w:start w:val="1"/>
      <w:numFmt w:val="bullet"/>
      <w:lvlText w:val=""/>
      <w:lvlJc w:val="left"/>
      <w:pPr>
        <w:tabs>
          <w:tab w:val="num" w:pos="5760"/>
        </w:tabs>
        <w:ind w:left="5760" w:hanging="360"/>
      </w:pPr>
      <w:rPr>
        <w:rFonts w:ascii="Symbol" w:hAnsi="Symbol" w:hint="default"/>
      </w:rPr>
    </w:lvl>
    <w:lvl w:ilvl="8" w:tplc="5AE6AC6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6C66585"/>
    <w:multiLevelType w:val="hybridMultilevel"/>
    <w:tmpl w:val="E386149A"/>
    <w:lvl w:ilvl="0" w:tplc="B718C96C">
      <w:start w:val="1"/>
      <w:numFmt w:val="bullet"/>
      <w:lvlText w:val=""/>
      <w:lvlJc w:val="left"/>
      <w:pPr>
        <w:tabs>
          <w:tab w:val="num" w:pos="720"/>
        </w:tabs>
        <w:ind w:left="720" w:hanging="360"/>
      </w:pPr>
      <w:rPr>
        <w:rFonts w:ascii="Symbol" w:hAnsi="Symbol" w:hint="default"/>
      </w:rPr>
    </w:lvl>
    <w:lvl w:ilvl="1" w:tplc="BFB64986" w:tentative="1">
      <w:start w:val="1"/>
      <w:numFmt w:val="bullet"/>
      <w:lvlText w:val=""/>
      <w:lvlJc w:val="left"/>
      <w:pPr>
        <w:tabs>
          <w:tab w:val="num" w:pos="1440"/>
        </w:tabs>
        <w:ind w:left="1440" w:hanging="360"/>
      </w:pPr>
      <w:rPr>
        <w:rFonts w:ascii="Symbol" w:hAnsi="Symbol" w:hint="default"/>
      </w:rPr>
    </w:lvl>
    <w:lvl w:ilvl="2" w:tplc="1FECEF22" w:tentative="1">
      <w:start w:val="1"/>
      <w:numFmt w:val="bullet"/>
      <w:lvlText w:val=""/>
      <w:lvlJc w:val="left"/>
      <w:pPr>
        <w:tabs>
          <w:tab w:val="num" w:pos="2160"/>
        </w:tabs>
        <w:ind w:left="2160" w:hanging="360"/>
      </w:pPr>
      <w:rPr>
        <w:rFonts w:ascii="Symbol" w:hAnsi="Symbol" w:hint="default"/>
      </w:rPr>
    </w:lvl>
    <w:lvl w:ilvl="3" w:tplc="727C7404" w:tentative="1">
      <w:start w:val="1"/>
      <w:numFmt w:val="bullet"/>
      <w:lvlText w:val=""/>
      <w:lvlJc w:val="left"/>
      <w:pPr>
        <w:tabs>
          <w:tab w:val="num" w:pos="2880"/>
        </w:tabs>
        <w:ind w:left="2880" w:hanging="360"/>
      </w:pPr>
      <w:rPr>
        <w:rFonts w:ascii="Symbol" w:hAnsi="Symbol" w:hint="default"/>
      </w:rPr>
    </w:lvl>
    <w:lvl w:ilvl="4" w:tplc="4DBA5B64" w:tentative="1">
      <w:start w:val="1"/>
      <w:numFmt w:val="bullet"/>
      <w:lvlText w:val=""/>
      <w:lvlJc w:val="left"/>
      <w:pPr>
        <w:tabs>
          <w:tab w:val="num" w:pos="3600"/>
        </w:tabs>
        <w:ind w:left="3600" w:hanging="360"/>
      </w:pPr>
      <w:rPr>
        <w:rFonts w:ascii="Symbol" w:hAnsi="Symbol" w:hint="default"/>
      </w:rPr>
    </w:lvl>
    <w:lvl w:ilvl="5" w:tplc="6D78F894" w:tentative="1">
      <w:start w:val="1"/>
      <w:numFmt w:val="bullet"/>
      <w:lvlText w:val=""/>
      <w:lvlJc w:val="left"/>
      <w:pPr>
        <w:tabs>
          <w:tab w:val="num" w:pos="4320"/>
        </w:tabs>
        <w:ind w:left="4320" w:hanging="360"/>
      </w:pPr>
      <w:rPr>
        <w:rFonts w:ascii="Symbol" w:hAnsi="Symbol" w:hint="default"/>
      </w:rPr>
    </w:lvl>
    <w:lvl w:ilvl="6" w:tplc="CA1E6A02" w:tentative="1">
      <w:start w:val="1"/>
      <w:numFmt w:val="bullet"/>
      <w:lvlText w:val=""/>
      <w:lvlJc w:val="left"/>
      <w:pPr>
        <w:tabs>
          <w:tab w:val="num" w:pos="5040"/>
        </w:tabs>
        <w:ind w:left="5040" w:hanging="360"/>
      </w:pPr>
      <w:rPr>
        <w:rFonts w:ascii="Symbol" w:hAnsi="Symbol" w:hint="default"/>
      </w:rPr>
    </w:lvl>
    <w:lvl w:ilvl="7" w:tplc="425AFBB2" w:tentative="1">
      <w:start w:val="1"/>
      <w:numFmt w:val="bullet"/>
      <w:lvlText w:val=""/>
      <w:lvlJc w:val="left"/>
      <w:pPr>
        <w:tabs>
          <w:tab w:val="num" w:pos="5760"/>
        </w:tabs>
        <w:ind w:left="5760" w:hanging="360"/>
      </w:pPr>
      <w:rPr>
        <w:rFonts w:ascii="Symbol" w:hAnsi="Symbol" w:hint="default"/>
      </w:rPr>
    </w:lvl>
    <w:lvl w:ilvl="8" w:tplc="9800BC1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F90015E"/>
    <w:multiLevelType w:val="hybridMultilevel"/>
    <w:tmpl w:val="BE8A35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B08EF"/>
    <w:multiLevelType w:val="hybridMultilevel"/>
    <w:tmpl w:val="BCEE9CA4"/>
    <w:lvl w:ilvl="0" w:tplc="BC1E75F2">
      <w:start w:val="1"/>
      <w:numFmt w:val="bullet"/>
      <w:lvlText w:val=""/>
      <w:lvlJc w:val="left"/>
      <w:pPr>
        <w:tabs>
          <w:tab w:val="num" w:pos="720"/>
        </w:tabs>
        <w:ind w:left="720" w:hanging="360"/>
      </w:pPr>
      <w:rPr>
        <w:rFonts w:ascii="Symbol" w:hAnsi="Symbol" w:hint="default"/>
      </w:rPr>
    </w:lvl>
    <w:lvl w:ilvl="1" w:tplc="53E019D2" w:tentative="1">
      <w:start w:val="1"/>
      <w:numFmt w:val="bullet"/>
      <w:lvlText w:val=""/>
      <w:lvlJc w:val="left"/>
      <w:pPr>
        <w:tabs>
          <w:tab w:val="num" w:pos="1440"/>
        </w:tabs>
        <w:ind w:left="1440" w:hanging="360"/>
      </w:pPr>
      <w:rPr>
        <w:rFonts w:ascii="Symbol" w:hAnsi="Symbol" w:hint="default"/>
      </w:rPr>
    </w:lvl>
    <w:lvl w:ilvl="2" w:tplc="F68E6312" w:tentative="1">
      <w:start w:val="1"/>
      <w:numFmt w:val="bullet"/>
      <w:lvlText w:val=""/>
      <w:lvlJc w:val="left"/>
      <w:pPr>
        <w:tabs>
          <w:tab w:val="num" w:pos="2160"/>
        </w:tabs>
        <w:ind w:left="2160" w:hanging="360"/>
      </w:pPr>
      <w:rPr>
        <w:rFonts w:ascii="Symbol" w:hAnsi="Symbol" w:hint="default"/>
      </w:rPr>
    </w:lvl>
    <w:lvl w:ilvl="3" w:tplc="41605D98" w:tentative="1">
      <w:start w:val="1"/>
      <w:numFmt w:val="bullet"/>
      <w:lvlText w:val=""/>
      <w:lvlJc w:val="left"/>
      <w:pPr>
        <w:tabs>
          <w:tab w:val="num" w:pos="2880"/>
        </w:tabs>
        <w:ind w:left="2880" w:hanging="360"/>
      </w:pPr>
      <w:rPr>
        <w:rFonts w:ascii="Symbol" w:hAnsi="Symbol" w:hint="default"/>
      </w:rPr>
    </w:lvl>
    <w:lvl w:ilvl="4" w:tplc="EE389BE8" w:tentative="1">
      <w:start w:val="1"/>
      <w:numFmt w:val="bullet"/>
      <w:lvlText w:val=""/>
      <w:lvlJc w:val="left"/>
      <w:pPr>
        <w:tabs>
          <w:tab w:val="num" w:pos="3600"/>
        </w:tabs>
        <w:ind w:left="3600" w:hanging="360"/>
      </w:pPr>
      <w:rPr>
        <w:rFonts w:ascii="Symbol" w:hAnsi="Symbol" w:hint="default"/>
      </w:rPr>
    </w:lvl>
    <w:lvl w:ilvl="5" w:tplc="C1A0C366" w:tentative="1">
      <w:start w:val="1"/>
      <w:numFmt w:val="bullet"/>
      <w:lvlText w:val=""/>
      <w:lvlJc w:val="left"/>
      <w:pPr>
        <w:tabs>
          <w:tab w:val="num" w:pos="4320"/>
        </w:tabs>
        <w:ind w:left="4320" w:hanging="360"/>
      </w:pPr>
      <w:rPr>
        <w:rFonts w:ascii="Symbol" w:hAnsi="Symbol" w:hint="default"/>
      </w:rPr>
    </w:lvl>
    <w:lvl w:ilvl="6" w:tplc="D58AB5C8" w:tentative="1">
      <w:start w:val="1"/>
      <w:numFmt w:val="bullet"/>
      <w:lvlText w:val=""/>
      <w:lvlJc w:val="left"/>
      <w:pPr>
        <w:tabs>
          <w:tab w:val="num" w:pos="5040"/>
        </w:tabs>
        <w:ind w:left="5040" w:hanging="360"/>
      </w:pPr>
      <w:rPr>
        <w:rFonts w:ascii="Symbol" w:hAnsi="Symbol" w:hint="default"/>
      </w:rPr>
    </w:lvl>
    <w:lvl w:ilvl="7" w:tplc="3ABCC9C0" w:tentative="1">
      <w:start w:val="1"/>
      <w:numFmt w:val="bullet"/>
      <w:lvlText w:val=""/>
      <w:lvlJc w:val="left"/>
      <w:pPr>
        <w:tabs>
          <w:tab w:val="num" w:pos="5760"/>
        </w:tabs>
        <w:ind w:left="5760" w:hanging="360"/>
      </w:pPr>
      <w:rPr>
        <w:rFonts w:ascii="Symbol" w:hAnsi="Symbol" w:hint="default"/>
      </w:rPr>
    </w:lvl>
    <w:lvl w:ilvl="8" w:tplc="65CA506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A7524BB"/>
    <w:multiLevelType w:val="hybridMultilevel"/>
    <w:tmpl w:val="B38441A4"/>
    <w:lvl w:ilvl="0" w:tplc="81EA5678">
      <w:start w:val="1"/>
      <w:numFmt w:val="bullet"/>
      <w:lvlText w:val=""/>
      <w:lvlJc w:val="left"/>
      <w:pPr>
        <w:tabs>
          <w:tab w:val="num" w:pos="720"/>
        </w:tabs>
        <w:ind w:left="720" w:hanging="360"/>
      </w:pPr>
      <w:rPr>
        <w:rFonts w:ascii="Symbol" w:hAnsi="Symbol" w:hint="default"/>
      </w:rPr>
    </w:lvl>
    <w:lvl w:ilvl="1" w:tplc="BF1C42FE" w:tentative="1">
      <w:start w:val="1"/>
      <w:numFmt w:val="bullet"/>
      <w:lvlText w:val=""/>
      <w:lvlJc w:val="left"/>
      <w:pPr>
        <w:tabs>
          <w:tab w:val="num" w:pos="1440"/>
        </w:tabs>
        <w:ind w:left="1440" w:hanging="360"/>
      </w:pPr>
      <w:rPr>
        <w:rFonts w:ascii="Symbol" w:hAnsi="Symbol" w:hint="default"/>
      </w:rPr>
    </w:lvl>
    <w:lvl w:ilvl="2" w:tplc="5790C09E" w:tentative="1">
      <w:start w:val="1"/>
      <w:numFmt w:val="bullet"/>
      <w:lvlText w:val=""/>
      <w:lvlJc w:val="left"/>
      <w:pPr>
        <w:tabs>
          <w:tab w:val="num" w:pos="2160"/>
        </w:tabs>
        <w:ind w:left="2160" w:hanging="360"/>
      </w:pPr>
      <w:rPr>
        <w:rFonts w:ascii="Symbol" w:hAnsi="Symbol" w:hint="default"/>
      </w:rPr>
    </w:lvl>
    <w:lvl w:ilvl="3" w:tplc="248A1A0C" w:tentative="1">
      <w:start w:val="1"/>
      <w:numFmt w:val="bullet"/>
      <w:lvlText w:val=""/>
      <w:lvlJc w:val="left"/>
      <w:pPr>
        <w:tabs>
          <w:tab w:val="num" w:pos="2880"/>
        </w:tabs>
        <w:ind w:left="2880" w:hanging="360"/>
      </w:pPr>
      <w:rPr>
        <w:rFonts w:ascii="Symbol" w:hAnsi="Symbol" w:hint="default"/>
      </w:rPr>
    </w:lvl>
    <w:lvl w:ilvl="4" w:tplc="84C4CD72" w:tentative="1">
      <w:start w:val="1"/>
      <w:numFmt w:val="bullet"/>
      <w:lvlText w:val=""/>
      <w:lvlJc w:val="left"/>
      <w:pPr>
        <w:tabs>
          <w:tab w:val="num" w:pos="3600"/>
        </w:tabs>
        <w:ind w:left="3600" w:hanging="360"/>
      </w:pPr>
      <w:rPr>
        <w:rFonts w:ascii="Symbol" w:hAnsi="Symbol" w:hint="default"/>
      </w:rPr>
    </w:lvl>
    <w:lvl w:ilvl="5" w:tplc="28745884" w:tentative="1">
      <w:start w:val="1"/>
      <w:numFmt w:val="bullet"/>
      <w:lvlText w:val=""/>
      <w:lvlJc w:val="left"/>
      <w:pPr>
        <w:tabs>
          <w:tab w:val="num" w:pos="4320"/>
        </w:tabs>
        <w:ind w:left="4320" w:hanging="360"/>
      </w:pPr>
      <w:rPr>
        <w:rFonts w:ascii="Symbol" w:hAnsi="Symbol" w:hint="default"/>
      </w:rPr>
    </w:lvl>
    <w:lvl w:ilvl="6" w:tplc="1F78A1B8" w:tentative="1">
      <w:start w:val="1"/>
      <w:numFmt w:val="bullet"/>
      <w:lvlText w:val=""/>
      <w:lvlJc w:val="left"/>
      <w:pPr>
        <w:tabs>
          <w:tab w:val="num" w:pos="5040"/>
        </w:tabs>
        <w:ind w:left="5040" w:hanging="360"/>
      </w:pPr>
      <w:rPr>
        <w:rFonts w:ascii="Symbol" w:hAnsi="Symbol" w:hint="default"/>
      </w:rPr>
    </w:lvl>
    <w:lvl w:ilvl="7" w:tplc="90A6B4C0" w:tentative="1">
      <w:start w:val="1"/>
      <w:numFmt w:val="bullet"/>
      <w:lvlText w:val=""/>
      <w:lvlJc w:val="left"/>
      <w:pPr>
        <w:tabs>
          <w:tab w:val="num" w:pos="5760"/>
        </w:tabs>
        <w:ind w:left="5760" w:hanging="360"/>
      </w:pPr>
      <w:rPr>
        <w:rFonts w:ascii="Symbol" w:hAnsi="Symbol" w:hint="default"/>
      </w:rPr>
    </w:lvl>
    <w:lvl w:ilvl="8" w:tplc="D38C496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3CB6D37"/>
    <w:multiLevelType w:val="hybridMultilevel"/>
    <w:tmpl w:val="5DAE7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C0E9B"/>
    <w:multiLevelType w:val="hybridMultilevel"/>
    <w:tmpl w:val="F906EFDE"/>
    <w:lvl w:ilvl="0" w:tplc="DEB4505E">
      <w:start w:val="1"/>
      <w:numFmt w:val="decimal"/>
      <w:lvlText w:val="%1."/>
      <w:lvlJc w:val="left"/>
      <w:pPr>
        <w:tabs>
          <w:tab w:val="num" w:pos="720"/>
        </w:tabs>
        <w:ind w:left="720" w:hanging="360"/>
      </w:pPr>
    </w:lvl>
    <w:lvl w:ilvl="1" w:tplc="94646182" w:tentative="1">
      <w:start w:val="1"/>
      <w:numFmt w:val="decimal"/>
      <w:lvlText w:val="%2."/>
      <w:lvlJc w:val="left"/>
      <w:pPr>
        <w:tabs>
          <w:tab w:val="num" w:pos="1440"/>
        </w:tabs>
        <w:ind w:left="1440" w:hanging="360"/>
      </w:pPr>
    </w:lvl>
    <w:lvl w:ilvl="2" w:tplc="4A8413A0" w:tentative="1">
      <w:start w:val="1"/>
      <w:numFmt w:val="decimal"/>
      <w:lvlText w:val="%3."/>
      <w:lvlJc w:val="left"/>
      <w:pPr>
        <w:tabs>
          <w:tab w:val="num" w:pos="2160"/>
        </w:tabs>
        <w:ind w:left="2160" w:hanging="360"/>
      </w:pPr>
    </w:lvl>
    <w:lvl w:ilvl="3" w:tplc="3A5C56C0" w:tentative="1">
      <w:start w:val="1"/>
      <w:numFmt w:val="decimal"/>
      <w:lvlText w:val="%4."/>
      <w:lvlJc w:val="left"/>
      <w:pPr>
        <w:tabs>
          <w:tab w:val="num" w:pos="2880"/>
        </w:tabs>
        <w:ind w:left="2880" w:hanging="360"/>
      </w:pPr>
    </w:lvl>
    <w:lvl w:ilvl="4" w:tplc="73BC941E" w:tentative="1">
      <w:start w:val="1"/>
      <w:numFmt w:val="decimal"/>
      <w:lvlText w:val="%5."/>
      <w:lvlJc w:val="left"/>
      <w:pPr>
        <w:tabs>
          <w:tab w:val="num" w:pos="3600"/>
        </w:tabs>
        <w:ind w:left="3600" w:hanging="360"/>
      </w:pPr>
    </w:lvl>
    <w:lvl w:ilvl="5" w:tplc="F0E2C63A" w:tentative="1">
      <w:start w:val="1"/>
      <w:numFmt w:val="decimal"/>
      <w:lvlText w:val="%6."/>
      <w:lvlJc w:val="left"/>
      <w:pPr>
        <w:tabs>
          <w:tab w:val="num" w:pos="4320"/>
        </w:tabs>
        <w:ind w:left="4320" w:hanging="360"/>
      </w:pPr>
    </w:lvl>
    <w:lvl w:ilvl="6" w:tplc="381E21E8" w:tentative="1">
      <w:start w:val="1"/>
      <w:numFmt w:val="decimal"/>
      <w:lvlText w:val="%7."/>
      <w:lvlJc w:val="left"/>
      <w:pPr>
        <w:tabs>
          <w:tab w:val="num" w:pos="5040"/>
        </w:tabs>
        <w:ind w:left="5040" w:hanging="360"/>
      </w:pPr>
    </w:lvl>
    <w:lvl w:ilvl="7" w:tplc="3D566116" w:tentative="1">
      <w:start w:val="1"/>
      <w:numFmt w:val="decimal"/>
      <w:lvlText w:val="%8."/>
      <w:lvlJc w:val="left"/>
      <w:pPr>
        <w:tabs>
          <w:tab w:val="num" w:pos="5760"/>
        </w:tabs>
        <w:ind w:left="5760" w:hanging="360"/>
      </w:pPr>
    </w:lvl>
    <w:lvl w:ilvl="8" w:tplc="EDD24598" w:tentative="1">
      <w:start w:val="1"/>
      <w:numFmt w:val="decimal"/>
      <w:lvlText w:val="%9."/>
      <w:lvlJc w:val="left"/>
      <w:pPr>
        <w:tabs>
          <w:tab w:val="num" w:pos="6480"/>
        </w:tabs>
        <w:ind w:left="6480" w:hanging="360"/>
      </w:pPr>
    </w:lvl>
  </w:abstractNum>
  <w:abstractNum w:abstractNumId="7" w15:restartNumberingAfterBreak="0">
    <w:nsid w:val="6118271B"/>
    <w:multiLevelType w:val="hybridMultilevel"/>
    <w:tmpl w:val="E01E5AC0"/>
    <w:lvl w:ilvl="0" w:tplc="0DAAA40C">
      <w:start w:val="1"/>
      <w:numFmt w:val="bullet"/>
      <w:lvlText w:val=""/>
      <w:lvlJc w:val="left"/>
      <w:pPr>
        <w:tabs>
          <w:tab w:val="num" w:pos="720"/>
        </w:tabs>
        <w:ind w:left="720" w:hanging="360"/>
      </w:pPr>
      <w:rPr>
        <w:rFonts w:ascii="Symbol" w:hAnsi="Symbol" w:hint="default"/>
      </w:rPr>
    </w:lvl>
    <w:lvl w:ilvl="1" w:tplc="F0940C50" w:tentative="1">
      <w:start w:val="1"/>
      <w:numFmt w:val="bullet"/>
      <w:lvlText w:val=""/>
      <w:lvlJc w:val="left"/>
      <w:pPr>
        <w:tabs>
          <w:tab w:val="num" w:pos="1440"/>
        </w:tabs>
        <w:ind w:left="1440" w:hanging="360"/>
      </w:pPr>
      <w:rPr>
        <w:rFonts w:ascii="Symbol" w:hAnsi="Symbol" w:hint="default"/>
      </w:rPr>
    </w:lvl>
    <w:lvl w:ilvl="2" w:tplc="CC54573E" w:tentative="1">
      <w:start w:val="1"/>
      <w:numFmt w:val="bullet"/>
      <w:lvlText w:val=""/>
      <w:lvlJc w:val="left"/>
      <w:pPr>
        <w:tabs>
          <w:tab w:val="num" w:pos="2160"/>
        </w:tabs>
        <w:ind w:left="2160" w:hanging="360"/>
      </w:pPr>
      <w:rPr>
        <w:rFonts w:ascii="Symbol" w:hAnsi="Symbol" w:hint="default"/>
      </w:rPr>
    </w:lvl>
    <w:lvl w:ilvl="3" w:tplc="7FE27B62" w:tentative="1">
      <w:start w:val="1"/>
      <w:numFmt w:val="bullet"/>
      <w:lvlText w:val=""/>
      <w:lvlJc w:val="left"/>
      <w:pPr>
        <w:tabs>
          <w:tab w:val="num" w:pos="2880"/>
        </w:tabs>
        <w:ind w:left="2880" w:hanging="360"/>
      </w:pPr>
      <w:rPr>
        <w:rFonts w:ascii="Symbol" w:hAnsi="Symbol" w:hint="default"/>
      </w:rPr>
    </w:lvl>
    <w:lvl w:ilvl="4" w:tplc="EB7A3F36" w:tentative="1">
      <w:start w:val="1"/>
      <w:numFmt w:val="bullet"/>
      <w:lvlText w:val=""/>
      <w:lvlJc w:val="left"/>
      <w:pPr>
        <w:tabs>
          <w:tab w:val="num" w:pos="3600"/>
        </w:tabs>
        <w:ind w:left="3600" w:hanging="360"/>
      </w:pPr>
      <w:rPr>
        <w:rFonts w:ascii="Symbol" w:hAnsi="Symbol" w:hint="default"/>
      </w:rPr>
    </w:lvl>
    <w:lvl w:ilvl="5" w:tplc="466E6A36" w:tentative="1">
      <w:start w:val="1"/>
      <w:numFmt w:val="bullet"/>
      <w:lvlText w:val=""/>
      <w:lvlJc w:val="left"/>
      <w:pPr>
        <w:tabs>
          <w:tab w:val="num" w:pos="4320"/>
        </w:tabs>
        <w:ind w:left="4320" w:hanging="360"/>
      </w:pPr>
      <w:rPr>
        <w:rFonts w:ascii="Symbol" w:hAnsi="Symbol" w:hint="default"/>
      </w:rPr>
    </w:lvl>
    <w:lvl w:ilvl="6" w:tplc="3B6AA5CE" w:tentative="1">
      <w:start w:val="1"/>
      <w:numFmt w:val="bullet"/>
      <w:lvlText w:val=""/>
      <w:lvlJc w:val="left"/>
      <w:pPr>
        <w:tabs>
          <w:tab w:val="num" w:pos="5040"/>
        </w:tabs>
        <w:ind w:left="5040" w:hanging="360"/>
      </w:pPr>
      <w:rPr>
        <w:rFonts w:ascii="Symbol" w:hAnsi="Symbol" w:hint="default"/>
      </w:rPr>
    </w:lvl>
    <w:lvl w:ilvl="7" w:tplc="463CCD96" w:tentative="1">
      <w:start w:val="1"/>
      <w:numFmt w:val="bullet"/>
      <w:lvlText w:val=""/>
      <w:lvlJc w:val="left"/>
      <w:pPr>
        <w:tabs>
          <w:tab w:val="num" w:pos="5760"/>
        </w:tabs>
        <w:ind w:left="5760" w:hanging="360"/>
      </w:pPr>
      <w:rPr>
        <w:rFonts w:ascii="Symbol" w:hAnsi="Symbol" w:hint="default"/>
      </w:rPr>
    </w:lvl>
    <w:lvl w:ilvl="8" w:tplc="84C61CA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25915CC"/>
    <w:multiLevelType w:val="hybridMultilevel"/>
    <w:tmpl w:val="BCEC2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251693"/>
    <w:multiLevelType w:val="hybridMultilevel"/>
    <w:tmpl w:val="6F626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1891907">
    <w:abstractNumId w:val="6"/>
  </w:num>
  <w:num w:numId="2" w16cid:durableId="465390448">
    <w:abstractNumId w:val="5"/>
  </w:num>
  <w:num w:numId="3" w16cid:durableId="326326908">
    <w:abstractNumId w:val="1"/>
  </w:num>
  <w:num w:numId="4" w16cid:durableId="447429972">
    <w:abstractNumId w:val="0"/>
  </w:num>
  <w:num w:numId="5" w16cid:durableId="760758676">
    <w:abstractNumId w:val="7"/>
  </w:num>
  <w:num w:numId="6" w16cid:durableId="55207379">
    <w:abstractNumId w:val="4"/>
  </w:num>
  <w:num w:numId="7" w16cid:durableId="1231965154">
    <w:abstractNumId w:val="3"/>
  </w:num>
  <w:num w:numId="8" w16cid:durableId="1189610461">
    <w:abstractNumId w:val="2"/>
  </w:num>
  <w:num w:numId="9" w16cid:durableId="364643964">
    <w:abstractNumId w:val="8"/>
  </w:num>
  <w:num w:numId="10" w16cid:durableId="1717390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D5"/>
    <w:rsid w:val="000068E5"/>
    <w:rsid w:val="0002707D"/>
    <w:rsid w:val="00034D6D"/>
    <w:rsid w:val="000431B2"/>
    <w:rsid w:val="000511A0"/>
    <w:rsid w:val="00065386"/>
    <w:rsid w:val="0006575D"/>
    <w:rsid w:val="000677AC"/>
    <w:rsid w:val="0006798E"/>
    <w:rsid w:val="00077D25"/>
    <w:rsid w:val="00084947"/>
    <w:rsid w:val="000A338B"/>
    <w:rsid w:val="000A4CD3"/>
    <w:rsid w:val="000D4F17"/>
    <w:rsid w:val="000D6CB3"/>
    <w:rsid w:val="000F43A9"/>
    <w:rsid w:val="000F4A06"/>
    <w:rsid w:val="00100EFE"/>
    <w:rsid w:val="001029D1"/>
    <w:rsid w:val="0010347A"/>
    <w:rsid w:val="001125BF"/>
    <w:rsid w:val="0014260D"/>
    <w:rsid w:val="0016186D"/>
    <w:rsid w:val="00172CE7"/>
    <w:rsid w:val="00176BC2"/>
    <w:rsid w:val="00185B10"/>
    <w:rsid w:val="001A4501"/>
    <w:rsid w:val="001C1875"/>
    <w:rsid w:val="001F6368"/>
    <w:rsid w:val="0020276A"/>
    <w:rsid w:val="00235C59"/>
    <w:rsid w:val="0024077F"/>
    <w:rsid w:val="002455A8"/>
    <w:rsid w:val="002A1032"/>
    <w:rsid w:val="002A46DC"/>
    <w:rsid w:val="002B39D5"/>
    <w:rsid w:val="002B68B2"/>
    <w:rsid w:val="002E39BC"/>
    <w:rsid w:val="002F090C"/>
    <w:rsid w:val="002F455E"/>
    <w:rsid w:val="00307CBB"/>
    <w:rsid w:val="00320B5E"/>
    <w:rsid w:val="00322548"/>
    <w:rsid w:val="00331CCA"/>
    <w:rsid w:val="00344048"/>
    <w:rsid w:val="003563AB"/>
    <w:rsid w:val="0038149A"/>
    <w:rsid w:val="00391009"/>
    <w:rsid w:val="003A587D"/>
    <w:rsid w:val="003B2713"/>
    <w:rsid w:val="003F30F4"/>
    <w:rsid w:val="004039C0"/>
    <w:rsid w:val="004200F6"/>
    <w:rsid w:val="00426202"/>
    <w:rsid w:val="00450C2B"/>
    <w:rsid w:val="004555CA"/>
    <w:rsid w:val="00481C58"/>
    <w:rsid w:val="00483FBE"/>
    <w:rsid w:val="004845D5"/>
    <w:rsid w:val="00485131"/>
    <w:rsid w:val="004B795F"/>
    <w:rsid w:val="004C522B"/>
    <w:rsid w:val="004D0BB0"/>
    <w:rsid w:val="004D2FD4"/>
    <w:rsid w:val="004D74CB"/>
    <w:rsid w:val="004E5AC2"/>
    <w:rsid w:val="0050058E"/>
    <w:rsid w:val="00517CF9"/>
    <w:rsid w:val="00525226"/>
    <w:rsid w:val="0053426B"/>
    <w:rsid w:val="00543791"/>
    <w:rsid w:val="005505E5"/>
    <w:rsid w:val="0055160C"/>
    <w:rsid w:val="005C1589"/>
    <w:rsid w:val="005D5E79"/>
    <w:rsid w:val="005E29EA"/>
    <w:rsid w:val="005F5AE4"/>
    <w:rsid w:val="006034A3"/>
    <w:rsid w:val="006166AD"/>
    <w:rsid w:val="00675C5D"/>
    <w:rsid w:val="00686570"/>
    <w:rsid w:val="0069484C"/>
    <w:rsid w:val="006A5572"/>
    <w:rsid w:val="006C41DD"/>
    <w:rsid w:val="006D1019"/>
    <w:rsid w:val="006D488A"/>
    <w:rsid w:val="00722F7C"/>
    <w:rsid w:val="007670C8"/>
    <w:rsid w:val="00775E12"/>
    <w:rsid w:val="007830CD"/>
    <w:rsid w:val="00787ED5"/>
    <w:rsid w:val="00793CEF"/>
    <w:rsid w:val="007A245F"/>
    <w:rsid w:val="007A2BCA"/>
    <w:rsid w:val="007A4FEF"/>
    <w:rsid w:val="007A6633"/>
    <w:rsid w:val="007C1CB7"/>
    <w:rsid w:val="007D5566"/>
    <w:rsid w:val="007E39A7"/>
    <w:rsid w:val="007F2298"/>
    <w:rsid w:val="00814F5F"/>
    <w:rsid w:val="008214C4"/>
    <w:rsid w:val="008214D5"/>
    <w:rsid w:val="008229AC"/>
    <w:rsid w:val="00833110"/>
    <w:rsid w:val="00846BFC"/>
    <w:rsid w:val="00851B89"/>
    <w:rsid w:val="00855FE2"/>
    <w:rsid w:val="00857FE6"/>
    <w:rsid w:val="00872132"/>
    <w:rsid w:val="0088221E"/>
    <w:rsid w:val="00890EEE"/>
    <w:rsid w:val="0089688C"/>
    <w:rsid w:val="008B5D3D"/>
    <w:rsid w:val="008E0E78"/>
    <w:rsid w:val="008E2ADB"/>
    <w:rsid w:val="008E431C"/>
    <w:rsid w:val="0090008F"/>
    <w:rsid w:val="0092216C"/>
    <w:rsid w:val="0092460A"/>
    <w:rsid w:val="009322AE"/>
    <w:rsid w:val="00970208"/>
    <w:rsid w:val="009B2BE4"/>
    <w:rsid w:val="009C55B8"/>
    <w:rsid w:val="009F5686"/>
    <w:rsid w:val="00A058D7"/>
    <w:rsid w:val="00A33B0B"/>
    <w:rsid w:val="00A42BB7"/>
    <w:rsid w:val="00A55026"/>
    <w:rsid w:val="00A62D79"/>
    <w:rsid w:val="00A6322B"/>
    <w:rsid w:val="00A63B84"/>
    <w:rsid w:val="00A805F6"/>
    <w:rsid w:val="00A850F3"/>
    <w:rsid w:val="00A94A8B"/>
    <w:rsid w:val="00A965AC"/>
    <w:rsid w:val="00AA0C73"/>
    <w:rsid w:val="00AB39F6"/>
    <w:rsid w:val="00AC2D34"/>
    <w:rsid w:val="00AC341B"/>
    <w:rsid w:val="00AD1A09"/>
    <w:rsid w:val="00AD3CB7"/>
    <w:rsid w:val="00AE5ADA"/>
    <w:rsid w:val="00AE6AAB"/>
    <w:rsid w:val="00AF37B9"/>
    <w:rsid w:val="00B07424"/>
    <w:rsid w:val="00B421AC"/>
    <w:rsid w:val="00B4387F"/>
    <w:rsid w:val="00B45B23"/>
    <w:rsid w:val="00B50A7C"/>
    <w:rsid w:val="00B61E54"/>
    <w:rsid w:val="00B6308F"/>
    <w:rsid w:val="00B81A60"/>
    <w:rsid w:val="00BD551C"/>
    <w:rsid w:val="00C26913"/>
    <w:rsid w:val="00C311A2"/>
    <w:rsid w:val="00C426E7"/>
    <w:rsid w:val="00C4762A"/>
    <w:rsid w:val="00C65E73"/>
    <w:rsid w:val="00C67673"/>
    <w:rsid w:val="00C7103F"/>
    <w:rsid w:val="00C77757"/>
    <w:rsid w:val="00C801CB"/>
    <w:rsid w:val="00C8388E"/>
    <w:rsid w:val="00C840AD"/>
    <w:rsid w:val="00CB14C3"/>
    <w:rsid w:val="00CB29D3"/>
    <w:rsid w:val="00CC306E"/>
    <w:rsid w:val="00CD4AD3"/>
    <w:rsid w:val="00D04A0B"/>
    <w:rsid w:val="00D052EB"/>
    <w:rsid w:val="00D22EDB"/>
    <w:rsid w:val="00D24933"/>
    <w:rsid w:val="00D33967"/>
    <w:rsid w:val="00D3533F"/>
    <w:rsid w:val="00D64A7B"/>
    <w:rsid w:val="00D752E3"/>
    <w:rsid w:val="00D86DC7"/>
    <w:rsid w:val="00D900A9"/>
    <w:rsid w:val="00DB0925"/>
    <w:rsid w:val="00DC6142"/>
    <w:rsid w:val="00E01919"/>
    <w:rsid w:val="00E12837"/>
    <w:rsid w:val="00E3457F"/>
    <w:rsid w:val="00E72F50"/>
    <w:rsid w:val="00E81E30"/>
    <w:rsid w:val="00E849BA"/>
    <w:rsid w:val="00EA034F"/>
    <w:rsid w:val="00EA7BCC"/>
    <w:rsid w:val="00EB00E6"/>
    <w:rsid w:val="00EE60D8"/>
    <w:rsid w:val="00F0178C"/>
    <w:rsid w:val="00F17990"/>
    <w:rsid w:val="00F370A7"/>
    <w:rsid w:val="00F41982"/>
    <w:rsid w:val="00F434CA"/>
    <w:rsid w:val="00F800F7"/>
    <w:rsid w:val="00FA36C2"/>
    <w:rsid w:val="00FB1666"/>
    <w:rsid w:val="00FD3221"/>
    <w:rsid w:val="00FE78C7"/>
    <w:rsid w:val="00FF131F"/>
    <w:rsid w:val="00FF7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8905C"/>
  <w15:chartTrackingRefBased/>
  <w15:docId w15:val="{38BBA3EB-E0E9-4702-AA65-389A9F51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9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05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30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9D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B39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9D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058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F2298"/>
    <w:pPr>
      <w:ind w:left="720"/>
      <w:contextualSpacing/>
    </w:pPr>
  </w:style>
  <w:style w:type="paragraph" w:styleId="NormalWeb">
    <w:name w:val="Normal (Web)"/>
    <w:basedOn w:val="Normal"/>
    <w:uiPriority w:val="99"/>
    <w:semiHidden/>
    <w:unhideWhenUsed/>
    <w:rsid w:val="00483F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IntenseQuote">
    <w:name w:val="Intense Quote"/>
    <w:basedOn w:val="Normal"/>
    <w:next w:val="Normal"/>
    <w:link w:val="IntenseQuoteChar"/>
    <w:uiPriority w:val="30"/>
    <w:qFormat/>
    <w:rsid w:val="00A63B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63B84"/>
    <w:rPr>
      <w:i/>
      <w:iCs/>
      <w:color w:val="4472C4" w:themeColor="accent1"/>
    </w:rPr>
  </w:style>
  <w:style w:type="character" w:styleId="Hyperlink">
    <w:name w:val="Hyperlink"/>
    <w:basedOn w:val="DefaultParagraphFont"/>
    <w:uiPriority w:val="99"/>
    <w:unhideWhenUsed/>
    <w:rsid w:val="008B5D3D"/>
    <w:rPr>
      <w:color w:val="0563C1" w:themeColor="hyperlink"/>
      <w:u w:val="single"/>
    </w:rPr>
  </w:style>
  <w:style w:type="character" w:styleId="UnresolvedMention">
    <w:name w:val="Unresolved Mention"/>
    <w:basedOn w:val="DefaultParagraphFont"/>
    <w:uiPriority w:val="99"/>
    <w:semiHidden/>
    <w:unhideWhenUsed/>
    <w:rsid w:val="008B5D3D"/>
    <w:rPr>
      <w:color w:val="605E5C"/>
      <w:shd w:val="clear" w:color="auto" w:fill="E1DFDD"/>
    </w:rPr>
  </w:style>
  <w:style w:type="character" w:customStyle="1" w:styleId="ui-provider">
    <w:name w:val="ui-provider"/>
    <w:basedOn w:val="DefaultParagraphFont"/>
    <w:rsid w:val="00C840AD"/>
  </w:style>
  <w:style w:type="character" w:styleId="FollowedHyperlink">
    <w:name w:val="FollowedHyperlink"/>
    <w:basedOn w:val="DefaultParagraphFont"/>
    <w:uiPriority w:val="99"/>
    <w:semiHidden/>
    <w:unhideWhenUsed/>
    <w:rsid w:val="00C840AD"/>
    <w:rPr>
      <w:color w:val="954F72" w:themeColor="followedHyperlink"/>
      <w:u w:val="single"/>
    </w:rPr>
  </w:style>
  <w:style w:type="table" w:styleId="TableGrid">
    <w:name w:val="Table Grid"/>
    <w:aliases w:val="SGS Numeric Table,GTA"/>
    <w:basedOn w:val="TableNormal"/>
    <w:uiPriority w:val="39"/>
    <w:rsid w:val="00AE5AD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5ADA"/>
    <w:rPr>
      <w:sz w:val="16"/>
      <w:szCs w:val="16"/>
    </w:rPr>
  </w:style>
  <w:style w:type="paragraph" w:styleId="CommentText">
    <w:name w:val="annotation text"/>
    <w:basedOn w:val="Normal"/>
    <w:link w:val="CommentTextChar"/>
    <w:uiPriority w:val="99"/>
    <w:unhideWhenUsed/>
    <w:rsid w:val="00AE5ADA"/>
    <w:pPr>
      <w:spacing w:before="120" w:line="240" w:lineRule="auto"/>
    </w:pPr>
    <w:rPr>
      <w:sz w:val="20"/>
      <w:szCs w:val="20"/>
    </w:rPr>
  </w:style>
  <w:style w:type="character" w:customStyle="1" w:styleId="CommentTextChar">
    <w:name w:val="Comment Text Char"/>
    <w:basedOn w:val="DefaultParagraphFont"/>
    <w:link w:val="CommentText"/>
    <w:uiPriority w:val="99"/>
    <w:rsid w:val="00AE5ADA"/>
    <w:rPr>
      <w:sz w:val="20"/>
      <w:szCs w:val="20"/>
    </w:rPr>
  </w:style>
  <w:style w:type="paragraph" w:styleId="Header">
    <w:name w:val="header"/>
    <w:basedOn w:val="Normal"/>
    <w:link w:val="HeaderChar"/>
    <w:uiPriority w:val="99"/>
    <w:unhideWhenUsed/>
    <w:rsid w:val="00C65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E73"/>
  </w:style>
  <w:style w:type="paragraph" w:styleId="Footer">
    <w:name w:val="footer"/>
    <w:basedOn w:val="Normal"/>
    <w:link w:val="FooterChar"/>
    <w:uiPriority w:val="99"/>
    <w:unhideWhenUsed/>
    <w:rsid w:val="00C65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E73"/>
  </w:style>
  <w:style w:type="paragraph" w:styleId="Revision">
    <w:name w:val="Revision"/>
    <w:hidden/>
    <w:uiPriority w:val="99"/>
    <w:semiHidden/>
    <w:rsid w:val="00D24933"/>
    <w:pPr>
      <w:spacing w:after="0" w:line="240" w:lineRule="auto"/>
    </w:pPr>
  </w:style>
  <w:style w:type="paragraph" w:styleId="Quote">
    <w:name w:val="Quote"/>
    <w:basedOn w:val="Normal"/>
    <w:next w:val="Normal"/>
    <w:link w:val="QuoteChar"/>
    <w:uiPriority w:val="29"/>
    <w:qFormat/>
    <w:rsid w:val="0008494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4947"/>
    <w:rPr>
      <w:i/>
      <w:iCs/>
      <w:color w:val="404040" w:themeColor="text1" w:themeTint="BF"/>
    </w:rPr>
  </w:style>
  <w:style w:type="character" w:customStyle="1" w:styleId="Heading3Char">
    <w:name w:val="Heading 3 Char"/>
    <w:basedOn w:val="DefaultParagraphFont"/>
    <w:link w:val="Heading3"/>
    <w:uiPriority w:val="9"/>
    <w:rsid w:val="007830C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2110">
      <w:bodyDiv w:val="1"/>
      <w:marLeft w:val="0"/>
      <w:marRight w:val="0"/>
      <w:marTop w:val="0"/>
      <w:marBottom w:val="0"/>
      <w:divBdr>
        <w:top w:val="none" w:sz="0" w:space="0" w:color="auto"/>
        <w:left w:val="none" w:sz="0" w:space="0" w:color="auto"/>
        <w:bottom w:val="none" w:sz="0" w:space="0" w:color="auto"/>
        <w:right w:val="none" w:sz="0" w:space="0" w:color="auto"/>
      </w:divBdr>
    </w:div>
    <w:div w:id="66003349">
      <w:bodyDiv w:val="1"/>
      <w:marLeft w:val="0"/>
      <w:marRight w:val="0"/>
      <w:marTop w:val="0"/>
      <w:marBottom w:val="0"/>
      <w:divBdr>
        <w:top w:val="none" w:sz="0" w:space="0" w:color="auto"/>
        <w:left w:val="none" w:sz="0" w:space="0" w:color="auto"/>
        <w:bottom w:val="none" w:sz="0" w:space="0" w:color="auto"/>
        <w:right w:val="none" w:sz="0" w:space="0" w:color="auto"/>
      </w:divBdr>
    </w:div>
    <w:div w:id="203367419">
      <w:bodyDiv w:val="1"/>
      <w:marLeft w:val="0"/>
      <w:marRight w:val="0"/>
      <w:marTop w:val="0"/>
      <w:marBottom w:val="0"/>
      <w:divBdr>
        <w:top w:val="none" w:sz="0" w:space="0" w:color="auto"/>
        <w:left w:val="none" w:sz="0" w:space="0" w:color="auto"/>
        <w:bottom w:val="none" w:sz="0" w:space="0" w:color="auto"/>
        <w:right w:val="none" w:sz="0" w:space="0" w:color="auto"/>
      </w:divBdr>
    </w:div>
    <w:div w:id="428166055">
      <w:bodyDiv w:val="1"/>
      <w:marLeft w:val="0"/>
      <w:marRight w:val="0"/>
      <w:marTop w:val="0"/>
      <w:marBottom w:val="0"/>
      <w:divBdr>
        <w:top w:val="none" w:sz="0" w:space="0" w:color="auto"/>
        <w:left w:val="none" w:sz="0" w:space="0" w:color="auto"/>
        <w:bottom w:val="none" w:sz="0" w:space="0" w:color="auto"/>
        <w:right w:val="none" w:sz="0" w:space="0" w:color="auto"/>
      </w:divBdr>
    </w:div>
    <w:div w:id="616063556">
      <w:bodyDiv w:val="1"/>
      <w:marLeft w:val="0"/>
      <w:marRight w:val="0"/>
      <w:marTop w:val="0"/>
      <w:marBottom w:val="0"/>
      <w:divBdr>
        <w:top w:val="none" w:sz="0" w:space="0" w:color="auto"/>
        <w:left w:val="none" w:sz="0" w:space="0" w:color="auto"/>
        <w:bottom w:val="none" w:sz="0" w:space="0" w:color="auto"/>
        <w:right w:val="none" w:sz="0" w:space="0" w:color="auto"/>
      </w:divBdr>
      <w:divsChild>
        <w:div w:id="1434088737">
          <w:marLeft w:val="547"/>
          <w:marRight w:val="0"/>
          <w:marTop w:val="200"/>
          <w:marBottom w:val="160"/>
          <w:divBdr>
            <w:top w:val="none" w:sz="0" w:space="0" w:color="auto"/>
            <w:left w:val="none" w:sz="0" w:space="0" w:color="auto"/>
            <w:bottom w:val="none" w:sz="0" w:space="0" w:color="auto"/>
            <w:right w:val="none" w:sz="0" w:space="0" w:color="auto"/>
          </w:divBdr>
        </w:div>
      </w:divsChild>
    </w:div>
    <w:div w:id="880097884">
      <w:bodyDiv w:val="1"/>
      <w:marLeft w:val="0"/>
      <w:marRight w:val="0"/>
      <w:marTop w:val="0"/>
      <w:marBottom w:val="0"/>
      <w:divBdr>
        <w:top w:val="none" w:sz="0" w:space="0" w:color="auto"/>
        <w:left w:val="none" w:sz="0" w:space="0" w:color="auto"/>
        <w:bottom w:val="none" w:sz="0" w:space="0" w:color="auto"/>
        <w:right w:val="none" w:sz="0" w:space="0" w:color="auto"/>
      </w:divBdr>
    </w:div>
    <w:div w:id="928849584">
      <w:bodyDiv w:val="1"/>
      <w:marLeft w:val="0"/>
      <w:marRight w:val="0"/>
      <w:marTop w:val="0"/>
      <w:marBottom w:val="0"/>
      <w:divBdr>
        <w:top w:val="none" w:sz="0" w:space="0" w:color="auto"/>
        <w:left w:val="none" w:sz="0" w:space="0" w:color="auto"/>
        <w:bottom w:val="none" w:sz="0" w:space="0" w:color="auto"/>
        <w:right w:val="none" w:sz="0" w:space="0" w:color="auto"/>
      </w:divBdr>
    </w:div>
    <w:div w:id="945238626">
      <w:bodyDiv w:val="1"/>
      <w:marLeft w:val="0"/>
      <w:marRight w:val="0"/>
      <w:marTop w:val="0"/>
      <w:marBottom w:val="0"/>
      <w:divBdr>
        <w:top w:val="none" w:sz="0" w:space="0" w:color="auto"/>
        <w:left w:val="none" w:sz="0" w:space="0" w:color="auto"/>
        <w:bottom w:val="none" w:sz="0" w:space="0" w:color="auto"/>
        <w:right w:val="none" w:sz="0" w:space="0" w:color="auto"/>
      </w:divBdr>
    </w:div>
    <w:div w:id="1064991618">
      <w:bodyDiv w:val="1"/>
      <w:marLeft w:val="0"/>
      <w:marRight w:val="0"/>
      <w:marTop w:val="0"/>
      <w:marBottom w:val="0"/>
      <w:divBdr>
        <w:top w:val="none" w:sz="0" w:space="0" w:color="auto"/>
        <w:left w:val="none" w:sz="0" w:space="0" w:color="auto"/>
        <w:bottom w:val="none" w:sz="0" w:space="0" w:color="auto"/>
        <w:right w:val="none" w:sz="0" w:space="0" w:color="auto"/>
      </w:divBdr>
      <w:divsChild>
        <w:div w:id="2044357631">
          <w:marLeft w:val="547"/>
          <w:marRight w:val="0"/>
          <w:marTop w:val="200"/>
          <w:marBottom w:val="0"/>
          <w:divBdr>
            <w:top w:val="none" w:sz="0" w:space="0" w:color="auto"/>
            <w:left w:val="none" w:sz="0" w:space="0" w:color="auto"/>
            <w:bottom w:val="none" w:sz="0" w:space="0" w:color="auto"/>
            <w:right w:val="none" w:sz="0" w:space="0" w:color="auto"/>
          </w:divBdr>
        </w:div>
        <w:div w:id="1493714472">
          <w:marLeft w:val="547"/>
          <w:marRight w:val="0"/>
          <w:marTop w:val="200"/>
          <w:marBottom w:val="0"/>
          <w:divBdr>
            <w:top w:val="none" w:sz="0" w:space="0" w:color="auto"/>
            <w:left w:val="none" w:sz="0" w:space="0" w:color="auto"/>
            <w:bottom w:val="none" w:sz="0" w:space="0" w:color="auto"/>
            <w:right w:val="none" w:sz="0" w:space="0" w:color="auto"/>
          </w:divBdr>
        </w:div>
        <w:div w:id="573121830">
          <w:marLeft w:val="547"/>
          <w:marRight w:val="0"/>
          <w:marTop w:val="200"/>
          <w:marBottom w:val="160"/>
          <w:divBdr>
            <w:top w:val="none" w:sz="0" w:space="0" w:color="auto"/>
            <w:left w:val="none" w:sz="0" w:space="0" w:color="auto"/>
            <w:bottom w:val="none" w:sz="0" w:space="0" w:color="auto"/>
            <w:right w:val="none" w:sz="0" w:space="0" w:color="auto"/>
          </w:divBdr>
        </w:div>
      </w:divsChild>
    </w:div>
    <w:div w:id="1245651642">
      <w:bodyDiv w:val="1"/>
      <w:marLeft w:val="0"/>
      <w:marRight w:val="0"/>
      <w:marTop w:val="0"/>
      <w:marBottom w:val="0"/>
      <w:divBdr>
        <w:top w:val="none" w:sz="0" w:space="0" w:color="auto"/>
        <w:left w:val="none" w:sz="0" w:space="0" w:color="auto"/>
        <w:bottom w:val="none" w:sz="0" w:space="0" w:color="auto"/>
        <w:right w:val="none" w:sz="0" w:space="0" w:color="auto"/>
      </w:divBdr>
    </w:div>
    <w:div w:id="1513909735">
      <w:bodyDiv w:val="1"/>
      <w:marLeft w:val="0"/>
      <w:marRight w:val="0"/>
      <w:marTop w:val="0"/>
      <w:marBottom w:val="0"/>
      <w:divBdr>
        <w:top w:val="none" w:sz="0" w:space="0" w:color="auto"/>
        <w:left w:val="none" w:sz="0" w:space="0" w:color="auto"/>
        <w:bottom w:val="none" w:sz="0" w:space="0" w:color="auto"/>
        <w:right w:val="none" w:sz="0" w:space="0" w:color="auto"/>
      </w:divBdr>
      <w:divsChild>
        <w:div w:id="1959943607">
          <w:marLeft w:val="547"/>
          <w:marRight w:val="0"/>
          <w:marTop w:val="200"/>
          <w:marBottom w:val="0"/>
          <w:divBdr>
            <w:top w:val="none" w:sz="0" w:space="0" w:color="auto"/>
            <w:left w:val="none" w:sz="0" w:space="0" w:color="auto"/>
            <w:bottom w:val="none" w:sz="0" w:space="0" w:color="auto"/>
            <w:right w:val="none" w:sz="0" w:space="0" w:color="auto"/>
          </w:divBdr>
        </w:div>
        <w:div w:id="1611088691">
          <w:marLeft w:val="547"/>
          <w:marRight w:val="0"/>
          <w:marTop w:val="200"/>
          <w:marBottom w:val="0"/>
          <w:divBdr>
            <w:top w:val="none" w:sz="0" w:space="0" w:color="auto"/>
            <w:left w:val="none" w:sz="0" w:space="0" w:color="auto"/>
            <w:bottom w:val="none" w:sz="0" w:space="0" w:color="auto"/>
            <w:right w:val="none" w:sz="0" w:space="0" w:color="auto"/>
          </w:divBdr>
        </w:div>
        <w:div w:id="563806293">
          <w:marLeft w:val="547"/>
          <w:marRight w:val="0"/>
          <w:marTop w:val="200"/>
          <w:marBottom w:val="0"/>
          <w:divBdr>
            <w:top w:val="none" w:sz="0" w:space="0" w:color="auto"/>
            <w:left w:val="none" w:sz="0" w:space="0" w:color="auto"/>
            <w:bottom w:val="none" w:sz="0" w:space="0" w:color="auto"/>
            <w:right w:val="none" w:sz="0" w:space="0" w:color="auto"/>
          </w:divBdr>
        </w:div>
        <w:div w:id="1428963157">
          <w:marLeft w:val="547"/>
          <w:marRight w:val="0"/>
          <w:marTop w:val="200"/>
          <w:marBottom w:val="0"/>
          <w:divBdr>
            <w:top w:val="none" w:sz="0" w:space="0" w:color="auto"/>
            <w:left w:val="none" w:sz="0" w:space="0" w:color="auto"/>
            <w:bottom w:val="none" w:sz="0" w:space="0" w:color="auto"/>
            <w:right w:val="none" w:sz="0" w:space="0" w:color="auto"/>
          </w:divBdr>
        </w:div>
        <w:div w:id="772171137">
          <w:marLeft w:val="547"/>
          <w:marRight w:val="0"/>
          <w:marTop w:val="200"/>
          <w:marBottom w:val="0"/>
          <w:divBdr>
            <w:top w:val="none" w:sz="0" w:space="0" w:color="auto"/>
            <w:left w:val="none" w:sz="0" w:space="0" w:color="auto"/>
            <w:bottom w:val="none" w:sz="0" w:space="0" w:color="auto"/>
            <w:right w:val="none" w:sz="0" w:space="0" w:color="auto"/>
          </w:divBdr>
        </w:div>
        <w:div w:id="935869170">
          <w:marLeft w:val="547"/>
          <w:marRight w:val="0"/>
          <w:marTop w:val="200"/>
          <w:marBottom w:val="0"/>
          <w:divBdr>
            <w:top w:val="none" w:sz="0" w:space="0" w:color="auto"/>
            <w:left w:val="none" w:sz="0" w:space="0" w:color="auto"/>
            <w:bottom w:val="none" w:sz="0" w:space="0" w:color="auto"/>
            <w:right w:val="none" w:sz="0" w:space="0" w:color="auto"/>
          </w:divBdr>
        </w:div>
        <w:div w:id="943221371">
          <w:marLeft w:val="547"/>
          <w:marRight w:val="0"/>
          <w:marTop w:val="200"/>
          <w:marBottom w:val="0"/>
          <w:divBdr>
            <w:top w:val="none" w:sz="0" w:space="0" w:color="auto"/>
            <w:left w:val="none" w:sz="0" w:space="0" w:color="auto"/>
            <w:bottom w:val="none" w:sz="0" w:space="0" w:color="auto"/>
            <w:right w:val="none" w:sz="0" w:space="0" w:color="auto"/>
          </w:divBdr>
        </w:div>
        <w:div w:id="45371655">
          <w:marLeft w:val="547"/>
          <w:marRight w:val="0"/>
          <w:marTop w:val="200"/>
          <w:marBottom w:val="0"/>
          <w:divBdr>
            <w:top w:val="none" w:sz="0" w:space="0" w:color="auto"/>
            <w:left w:val="none" w:sz="0" w:space="0" w:color="auto"/>
            <w:bottom w:val="none" w:sz="0" w:space="0" w:color="auto"/>
            <w:right w:val="none" w:sz="0" w:space="0" w:color="auto"/>
          </w:divBdr>
        </w:div>
        <w:div w:id="1497838520">
          <w:marLeft w:val="547"/>
          <w:marRight w:val="0"/>
          <w:marTop w:val="200"/>
          <w:marBottom w:val="0"/>
          <w:divBdr>
            <w:top w:val="none" w:sz="0" w:space="0" w:color="auto"/>
            <w:left w:val="none" w:sz="0" w:space="0" w:color="auto"/>
            <w:bottom w:val="none" w:sz="0" w:space="0" w:color="auto"/>
            <w:right w:val="none" w:sz="0" w:space="0" w:color="auto"/>
          </w:divBdr>
        </w:div>
        <w:div w:id="1134718493">
          <w:marLeft w:val="547"/>
          <w:marRight w:val="0"/>
          <w:marTop w:val="200"/>
          <w:marBottom w:val="0"/>
          <w:divBdr>
            <w:top w:val="none" w:sz="0" w:space="0" w:color="auto"/>
            <w:left w:val="none" w:sz="0" w:space="0" w:color="auto"/>
            <w:bottom w:val="none" w:sz="0" w:space="0" w:color="auto"/>
            <w:right w:val="none" w:sz="0" w:space="0" w:color="auto"/>
          </w:divBdr>
        </w:div>
        <w:div w:id="532812059">
          <w:marLeft w:val="547"/>
          <w:marRight w:val="0"/>
          <w:marTop w:val="200"/>
          <w:marBottom w:val="0"/>
          <w:divBdr>
            <w:top w:val="none" w:sz="0" w:space="0" w:color="auto"/>
            <w:left w:val="none" w:sz="0" w:space="0" w:color="auto"/>
            <w:bottom w:val="none" w:sz="0" w:space="0" w:color="auto"/>
            <w:right w:val="none" w:sz="0" w:space="0" w:color="auto"/>
          </w:divBdr>
        </w:div>
        <w:div w:id="281811535">
          <w:marLeft w:val="547"/>
          <w:marRight w:val="0"/>
          <w:marTop w:val="200"/>
          <w:marBottom w:val="160"/>
          <w:divBdr>
            <w:top w:val="none" w:sz="0" w:space="0" w:color="auto"/>
            <w:left w:val="none" w:sz="0" w:space="0" w:color="auto"/>
            <w:bottom w:val="none" w:sz="0" w:space="0" w:color="auto"/>
            <w:right w:val="none" w:sz="0" w:space="0" w:color="auto"/>
          </w:divBdr>
        </w:div>
      </w:divsChild>
    </w:div>
    <w:div w:id="1661035657">
      <w:bodyDiv w:val="1"/>
      <w:marLeft w:val="0"/>
      <w:marRight w:val="0"/>
      <w:marTop w:val="0"/>
      <w:marBottom w:val="0"/>
      <w:divBdr>
        <w:top w:val="none" w:sz="0" w:space="0" w:color="auto"/>
        <w:left w:val="none" w:sz="0" w:space="0" w:color="auto"/>
        <w:bottom w:val="none" w:sz="0" w:space="0" w:color="auto"/>
        <w:right w:val="none" w:sz="0" w:space="0" w:color="auto"/>
      </w:divBdr>
      <w:divsChild>
        <w:div w:id="2076705358">
          <w:marLeft w:val="547"/>
          <w:marRight w:val="0"/>
          <w:marTop w:val="200"/>
          <w:marBottom w:val="0"/>
          <w:divBdr>
            <w:top w:val="none" w:sz="0" w:space="0" w:color="auto"/>
            <w:left w:val="none" w:sz="0" w:space="0" w:color="auto"/>
            <w:bottom w:val="none" w:sz="0" w:space="0" w:color="auto"/>
            <w:right w:val="none" w:sz="0" w:space="0" w:color="auto"/>
          </w:divBdr>
        </w:div>
        <w:div w:id="707264598">
          <w:marLeft w:val="547"/>
          <w:marRight w:val="0"/>
          <w:marTop w:val="200"/>
          <w:marBottom w:val="0"/>
          <w:divBdr>
            <w:top w:val="none" w:sz="0" w:space="0" w:color="auto"/>
            <w:left w:val="none" w:sz="0" w:space="0" w:color="auto"/>
            <w:bottom w:val="none" w:sz="0" w:space="0" w:color="auto"/>
            <w:right w:val="none" w:sz="0" w:space="0" w:color="auto"/>
          </w:divBdr>
        </w:div>
        <w:div w:id="1480608702">
          <w:marLeft w:val="547"/>
          <w:marRight w:val="0"/>
          <w:marTop w:val="200"/>
          <w:marBottom w:val="160"/>
          <w:divBdr>
            <w:top w:val="none" w:sz="0" w:space="0" w:color="auto"/>
            <w:left w:val="none" w:sz="0" w:space="0" w:color="auto"/>
            <w:bottom w:val="none" w:sz="0" w:space="0" w:color="auto"/>
            <w:right w:val="none" w:sz="0" w:space="0" w:color="auto"/>
          </w:divBdr>
        </w:div>
      </w:divsChild>
    </w:div>
    <w:div w:id="1810782560">
      <w:bodyDiv w:val="1"/>
      <w:marLeft w:val="0"/>
      <w:marRight w:val="0"/>
      <w:marTop w:val="0"/>
      <w:marBottom w:val="0"/>
      <w:divBdr>
        <w:top w:val="none" w:sz="0" w:space="0" w:color="auto"/>
        <w:left w:val="none" w:sz="0" w:space="0" w:color="auto"/>
        <w:bottom w:val="none" w:sz="0" w:space="0" w:color="auto"/>
        <w:right w:val="none" w:sz="0" w:space="0" w:color="auto"/>
      </w:divBdr>
    </w:div>
    <w:div w:id="1819153113">
      <w:bodyDiv w:val="1"/>
      <w:marLeft w:val="0"/>
      <w:marRight w:val="0"/>
      <w:marTop w:val="0"/>
      <w:marBottom w:val="0"/>
      <w:divBdr>
        <w:top w:val="none" w:sz="0" w:space="0" w:color="auto"/>
        <w:left w:val="none" w:sz="0" w:space="0" w:color="auto"/>
        <w:bottom w:val="none" w:sz="0" w:space="0" w:color="auto"/>
        <w:right w:val="none" w:sz="0" w:space="0" w:color="auto"/>
      </w:divBdr>
    </w:div>
    <w:div w:id="1855336727">
      <w:bodyDiv w:val="1"/>
      <w:marLeft w:val="0"/>
      <w:marRight w:val="0"/>
      <w:marTop w:val="0"/>
      <w:marBottom w:val="0"/>
      <w:divBdr>
        <w:top w:val="none" w:sz="0" w:space="0" w:color="auto"/>
        <w:left w:val="none" w:sz="0" w:space="0" w:color="auto"/>
        <w:bottom w:val="none" w:sz="0" w:space="0" w:color="auto"/>
        <w:right w:val="none" w:sz="0" w:space="0" w:color="auto"/>
      </w:divBdr>
      <w:divsChild>
        <w:div w:id="1706324782">
          <w:marLeft w:val="547"/>
          <w:marRight w:val="0"/>
          <w:marTop w:val="200"/>
          <w:marBottom w:val="0"/>
          <w:divBdr>
            <w:top w:val="none" w:sz="0" w:space="0" w:color="auto"/>
            <w:left w:val="none" w:sz="0" w:space="0" w:color="auto"/>
            <w:bottom w:val="none" w:sz="0" w:space="0" w:color="auto"/>
            <w:right w:val="none" w:sz="0" w:space="0" w:color="auto"/>
          </w:divBdr>
        </w:div>
        <w:div w:id="669404338">
          <w:marLeft w:val="547"/>
          <w:marRight w:val="0"/>
          <w:marTop w:val="200"/>
          <w:marBottom w:val="160"/>
          <w:divBdr>
            <w:top w:val="none" w:sz="0" w:space="0" w:color="auto"/>
            <w:left w:val="none" w:sz="0" w:space="0" w:color="auto"/>
            <w:bottom w:val="none" w:sz="0" w:space="0" w:color="auto"/>
            <w:right w:val="none" w:sz="0" w:space="0" w:color="auto"/>
          </w:divBdr>
        </w:div>
      </w:divsChild>
    </w:div>
    <w:div w:id="1863975620">
      <w:bodyDiv w:val="1"/>
      <w:marLeft w:val="0"/>
      <w:marRight w:val="0"/>
      <w:marTop w:val="0"/>
      <w:marBottom w:val="0"/>
      <w:divBdr>
        <w:top w:val="none" w:sz="0" w:space="0" w:color="auto"/>
        <w:left w:val="none" w:sz="0" w:space="0" w:color="auto"/>
        <w:bottom w:val="none" w:sz="0" w:space="0" w:color="auto"/>
        <w:right w:val="none" w:sz="0" w:space="0" w:color="auto"/>
      </w:divBdr>
    </w:div>
    <w:div w:id="1889219842">
      <w:bodyDiv w:val="1"/>
      <w:marLeft w:val="0"/>
      <w:marRight w:val="0"/>
      <w:marTop w:val="0"/>
      <w:marBottom w:val="0"/>
      <w:divBdr>
        <w:top w:val="none" w:sz="0" w:space="0" w:color="auto"/>
        <w:left w:val="none" w:sz="0" w:space="0" w:color="auto"/>
        <w:bottom w:val="none" w:sz="0" w:space="0" w:color="auto"/>
        <w:right w:val="none" w:sz="0" w:space="0" w:color="auto"/>
      </w:divBdr>
    </w:div>
    <w:div w:id="1977642475">
      <w:bodyDiv w:val="1"/>
      <w:marLeft w:val="0"/>
      <w:marRight w:val="0"/>
      <w:marTop w:val="0"/>
      <w:marBottom w:val="0"/>
      <w:divBdr>
        <w:top w:val="none" w:sz="0" w:space="0" w:color="auto"/>
        <w:left w:val="none" w:sz="0" w:space="0" w:color="auto"/>
        <w:bottom w:val="none" w:sz="0" w:space="0" w:color="auto"/>
        <w:right w:val="none" w:sz="0" w:space="0" w:color="auto"/>
      </w:divBdr>
      <w:divsChild>
        <w:div w:id="1259485282">
          <w:marLeft w:val="806"/>
          <w:marRight w:val="0"/>
          <w:marTop w:val="200"/>
          <w:marBottom w:val="0"/>
          <w:divBdr>
            <w:top w:val="none" w:sz="0" w:space="0" w:color="auto"/>
            <w:left w:val="none" w:sz="0" w:space="0" w:color="auto"/>
            <w:bottom w:val="none" w:sz="0" w:space="0" w:color="auto"/>
            <w:right w:val="none" w:sz="0" w:space="0" w:color="auto"/>
          </w:divBdr>
        </w:div>
        <w:div w:id="1709984960">
          <w:marLeft w:val="806"/>
          <w:marRight w:val="0"/>
          <w:marTop w:val="200"/>
          <w:marBottom w:val="0"/>
          <w:divBdr>
            <w:top w:val="none" w:sz="0" w:space="0" w:color="auto"/>
            <w:left w:val="none" w:sz="0" w:space="0" w:color="auto"/>
            <w:bottom w:val="none" w:sz="0" w:space="0" w:color="auto"/>
            <w:right w:val="none" w:sz="0" w:space="0" w:color="auto"/>
          </w:divBdr>
        </w:div>
        <w:div w:id="523599385">
          <w:marLeft w:val="806"/>
          <w:marRight w:val="0"/>
          <w:marTop w:val="200"/>
          <w:marBottom w:val="0"/>
          <w:divBdr>
            <w:top w:val="none" w:sz="0" w:space="0" w:color="auto"/>
            <w:left w:val="none" w:sz="0" w:space="0" w:color="auto"/>
            <w:bottom w:val="none" w:sz="0" w:space="0" w:color="auto"/>
            <w:right w:val="none" w:sz="0" w:space="0" w:color="auto"/>
          </w:divBdr>
        </w:div>
        <w:div w:id="827792331">
          <w:marLeft w:val="806"/>
          <w:marRight w:val="0"/>
          <w:marTop w:val="200"/>
          <w:marBottom w:val="0"/>
          <w:divBdr>
            <w:top w:val="none" w:sz="0" w:space="0" w:color="auto"/>
            <w:left w:val="none" w:sz="0" w:space="0" w:color="auto"/>
            <w:bottom w:val="none" w:sz="0" w:space="0" w:color="auto"/>
            <w:right w:val="none" w:sz="0" w:space="0" w:color="auto"/>
          </w:divBdr>
        </w:div>
        <w:div w:id="1330789334">
          <w:marLeft w:val="806"/>
          <w:marRight w:val="0"/>
          <w:marTop w:val="200"/>
          <w:marBottom w:val="0"/>
          <w:divBdr>
            <w:top w:val="none" w:sz="0" w:space="0" w:color="auto"/>
            <w:left w:val="none" w:sz="0" w:space="0" w:color="auto"/>
            <w:bottom w:val="none" w:sz="0" w:space="0" w:color="auto"/>
            <w:right w:val="none" w:sz="0" w:space="0" w:color="auto"/>
          </w:divBdr>
        </w:div>
        <w:div w:id="757747704">
          <w:marLeft w:val="806"/>
          <w:marRight w:val="0"/>
          <w:marTop w:val="200"/>
          <w:marBottom w:val="0"/>
          <w:divBdr>
            <w:top w:val="none" w:sz="0" w:space="0" w:color="auto"/>
            <w:left w:val="none" w:sz="0" w:space="0" w:color="auto"/>
            <w:bottom w:val="none" w:sz="0" w:space="0" w:color="auto"/>
            <w:right w:val="none" w:sz="0" w:space="0" w:color="auto"/>
          </w:divBdr>
        </w:div>
        <w:div w:id="2065912023">
          <w:marLeft w:val="806"/>
          <w:marRight w:val="0"/>
          <w:marTop w:val="200"/>
          <w:marBottom w:val="0"/>
          <w:divBdr>
            <w:top w:val="none" w:sz="0" w:space="0" w:color="auto"/>
            <w:left w:val="none" w:sz="0" w:space="0" w:color="auto"/>
            <w:bottom w:val="none" w:sz="0" w:space="0" w:color="auto"/>
            <w:right w:val="none" w:sz="0" w:space="0" w:color="auto"/>
          </w:divBdr>
        </w:div>
      </w:divsChild>
    </w:div>
    <w:div w:id="2027511221">
      <w:bodyDiv w:val="1"/>
      <w:marLeft w:val="0"/>
      <w:marRight w:val="0"/>
      <w:marTop w:val="0"/>
      <w:marBottom w:val="0"/>
      <w:divBdr>
        <w:top w:val="none" w:sz="0" w:space="0" w:color="auto"/>
        <w:left w:val="none" w:sz="0" w:space="0" w:color="auto"/>
        <w:bottom w:val="none" w:sz="0" w:space="0" w:color="auto"/>
        <w:right w:val="none" w:sz="0" w:space="0" w:color="auto"/>
      </w:divBdr>
    </w:div>
    <w:div w:id="20566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outledge.com/Going-Local-Creating-Self-Reliant-Communities-in-a-Global-Age/Shuman/p/book/9780415927680" TargetMode="External"/><Relationship Id="rId18" Type="http://schemas.openxmlformats.org/officeDocument/2006/relationships/hyperlink" Target="https://www.imf.org/en/Publications/REO" TargetMode="External"/><Relationship Id="rId26" Type="http://schemas.openxmlformats.org/officeDocument/2006/relationships/hyperlink" Target="https://www.ourstatebudget.wa.gov.au/regions.html" TargetMode="External"/><Relationship Id="rId39" Type="http://schemas.openxmlformats.org/officeDocument/2006/relationships/image" Target="media/image13.png"/><Relationship Id="rId21" Type="http://schemas.openxmlformats.org/officeDocument/2006/relationships/hyperlink" Target="https://www.abs.gov.au/statistics/economy/national-accounts/australian-national-accounts-national-income-expenditure-and-product" TargetMode="External"/><Relationship Id="rId34" Type="http://schemas.openxmlformats.org/officeDocument/2006/relationships/image" Target="media/image8.svg"/><Relationship Id="rId42" Type="http://schemas.openxmlformats.org/officeDocument/2006/relationships/hyperlink" Target="https://www.abs.gov.au/statistics/people/population/regional-population/latest-release" TargetMode="External"/><Relationship Id="rId47" Type="http://schemas.openxmlformats.org/officeDocument/2006/relationships/hyperlink" Target="https://rgcopcorpweb920-cdn-endpoint.azureedge.net/-/media/Project/COP/COP/COP/Documents-and-Forms/Council/Documents/Reports-and-Important-Documents/Economic-Development-Strategy-2022-2032.pdf?rev=291a877456124ccaad4ed1ff72896306&amp;modified=20220812004341" TargetMode="External"/><Relationship Id="rId50" Type="http://schemas.openxmlformats.org/officeDocument/2006/relationships/hyperlink" Target="https://www.wollongong.nsw.gov.au/__data/assets/pdf_file/0018/43218/Economic-Development-strategy-2019-2029.pdf" TargetMode="External"/><Relationship Id="rId55" Type="http://schemas.openxmlformats.org/officeDocument/2006/relationships/hyperlink" Target="https://www.goldenplains.vic.gov.au/sites/default/files/2022-10/Economic%20Development%20Strategy%202022-2032.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lgsc.wa.gov.au/local-government/strengthening-local-government/integrated-planning-and-reporting" TargetMode="External"/><Relationship Id="rId29" Type="http://schemas.openxmlformats.org/officeDocument/2006/relationships/image" Target="media/image3.png"/><Relationship Id="rId11" Type="http://schemas.openxmlformats.org/officeDocument/2006/relationships/hyperlink" Target="https://lgiu.org/briefing/a-new-framework-for-economic-development-prioritising-people-place-and-planet/" TargetMode="External"/><Relationship Id="rId24" Type="http://schemas.openxmlformats.org/officeDocument/2006/relationships/hyperlink" Target="https://www.watc.wa.gov.au/western-australia/wa-s-economic-strengths/" TargetMode="External"/><Relationship Id="rId32" Type="http://schemas.openxmlformats.org/officeDocument/2006/relationships/image" Target="media/image6.svg"/><Relationship Id="rId37" Type="http://schemas.openxmlformats.org/officeDocument/2006/relationships/image" Target="media/image11.png"/><Relationship Id="rId40" Type="http://schemas.openxmlformats.org/officeDocument/2006/relationships/image" Target="media/image14.svg"/><Relationship Id="rId45" Type="http://schemas.openxmlformats.org/officeDocument/2006/relationships/hyperlink" Target="https://rgcopcorpweb920-cdn-endpoint.azureedge.net/-/media/Project/COP/COP/COP/Documents-and-Forms/Council/Documents/Reports-and-Important-Documents/Economic-Development-Strategy-2022-2032.pdf?rev=291a877456124ccaad4ed1ff72896306&amp;modified=20220812004341" TargetMode="External"/><Relationship Id="rId53" Type="http://schemas.openxmlformats.org/officeDocument/2006/relationships/hyperlink" Target="https://rgcopcorpweb920-cdn-endpoint.azureedge.net/-/media/Project/COP/COP/COP/Documents-and-Forms/Council/Documents/Reports-and-Important-Documents/Economic-Development-Strategy-2022-2032.pdf?rev=291a877456124ccaad4ed1ff72896306&amp;modified=20220812004341"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treasury.gov.au/sites/default/files/2021-06/p2021_182464.pdf" TargetMode="External"/><Relationship Id="rId14" Type="http://schemas.openxmlformats.org/officeDocument/2006/relationships/hyperlink" Target="https://cles.org.uk/blog/own-the-future-a-guide-for-new-local-economies/" TargetMode="External"/><Relationship Id="rId22" Type="http://schemas.openxmlformats.org/officeDocument/2006/relationships/hyperlink" Target="https://www.imf.org/en/Countries/AUS" TargetMode="External"/><Relationship Id="rId27" Type="http://schemas.openxmlformats.org/officeDocument/2006/relationships/image" Target="media/image2.png"/><Relationship Id="rId30" Type="http://schemas.openxmlformats.org/officeDocument/2006/relationships/image" Target="media/image4.svg"/><Relationship Id="rId35" Type="http://schemas.openxmlformats.org/officeDocument/2006/relationships/image" Target="media/image9.png"/><Relationship Id="rId43" Type="http://schemas.openxmlformats.org/officeDocument/2006/relationships/hyperlink" Target="https://www.abs.gov.au/statistics/microdata-tablebuilder/tablebuilder" TargetMode="External"/><Relationship Id="rId48" Type="http://schemas.openxmlformats.org/officeDocument/2006/relationships/image" Target="media/image15.png"/><Relationship Id="rId56" Type="http://schemas.openxmlformats.org/officeDocument/2006/relationships/image" Target="media/image17.png"/><Relationship Id="rId64" Type="http://schemas.openxmlformats.org/officeDocument/2006/relationships/theme" Target="theme/theme1.xml"/><Relationship Id="rId8" Type="http://schemas.openxmlformats.org/officeDocument/2006/relationships/hyperlink" Target="https://walga.asn.au/policy-and-advocacy/our-policy-areas/economics/economic-development-framework" TargetMode="External"/><Relationship Id="rId51" Type="http://schemas.openxmlformats.org/officeDocument/2006/relationships/hyperlink" Target="https://cles.org.uk/what-is-community-wealth-building/the-principles-of-community-wealth-building/" TargetMode="External"/><Relationship Id="rId3" Type="http://schemas.openxmlformats.org/officeDocument/2006/relationships/styles" Target="styles.xml"/><Relationship Id="rId12" Type="http://schemas.openxmlformats.org/officeDocument/2006/relationships/hyperlink" Target="https://www.harpercollins.com.au/9780008276300/the-third-pillar/" TargetMode="External"/><Relationship Id="rId17" Type="http://schemas.openxmlformats.org/officeDocument/2006/relationships/hyperlink" Target="https://www.imf.org/en/Publications/WEO" TargetMode="External"/><Relationship Id="rId25" Type="http://schemas.openxmlformats.org/officeDocument/2006/relationships/hyperlink" Target="https://www.ourstatebudget.wa.gov.au/" TargetMode="External"/><Relationship Id="rId33" Type="http://schemas.openxmlformats.org/officeDocument/2006/relationships/image" Target="media/image7.png"/><Relationship Id="rId38" Type="http://schemas.openxmlformats.org/officeDocument/2006/relationships/image" Target="media/image12.svg"/><Relationship Id="rId46" Type="http://schemas.openxmlformats.org/officeDocument/2006/relationships/hyperlink" Target="file:///C:/Users/MSpiller/Downloads/Final_City_of_Wanneroo_Economic_Development_Strategy___2022to2032.PDF" TargetMode="External"/><Relationship Id="rId59" Type="http://schemas.openxmlformats.org/officeDocument/2006/relationships/footer" Target="footer1.xml"/><Relationship Id="rId20" Type="http://schemas.openxmlformats.org/officeDocument/2006/relationships/hyperlink" Target="https://www.edaustralia.com.au/training/professional-accreditation-stream/" TargetMode="External"/><Relationship Id="rId41" Type="http://schemas.openxmlformats.org/officeDocument/2006/relationships/hyperlink" Target="https://sdgs.un.org/goals" TargetMode="External"/><Relationship Id="rId54" Type="http://schemas.openxmlformats.org/officeDocument/2006/relationships/image" Target="media/image16.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lgsc.wa.gov.au/local-government/strengthening-local-government/integrated-planning-and-reporting/strategic-community-plan" TargetMode="External"/><Relationship Id="rId23" Type="http://schemas.openxmlformats.org/officeDocument/2006/relationships/hyperlink" Target="https://www.wa.gov.au/government/publications/western-australias-economy-and-international-trade" TargetMode="External"/><Relationship Id="rId28" Type="http://schemas.openxmlformats.org/officeDocument/2006/relationships/hyperlink" Target="https://svpartners.com.au/resource-centre/commercial-risk-outlook-report/" TargetMode="External"/><Relationship Id="rId36" Type="http://schemas.openxmlformats.org/officeDocument/2006/relationships/image" Target="media/image10.svg"/><Relationship Id="rId49" Type="http://schemas.openxmlformats.org/officeDocument/2006/relationships/hyperlink" Target="https://global-uploads.webflow.com/5f10ce18aa01d050c26b7c5e/6465cb663e80d1f8b11a189e_Economic%20Development%20Strategy%20-%20EGSC_DIGITAL.pdf" TargetMode="External"/><Relationship Id="rId57" Type="http://schemas.openxmlformats.org/officeDocument/2006/relationships/header" Target="header1.xml"/><Relationship Id="rId10" Type="http://schemas.openxmlformats.org/officeDocument/2006/relationships/hyperlink" Target="https://www.edaustralia.com.au/training/professional-accreditation-stream/" TargetMode="External"/><Relationship Id="rId31" Type="http://schemas.openxmlformats.org/officeDocument/2006/relationships/image" Target="media/image5.png"/><Relationship Id="rId44" Type="http://schemas.openxmlformats.org/officeDocument/2006/relationships/hyperlink" Target="https://www.abs.gov.au/statistics/economy/national-accounts/australian-national-accounts-input-output-tables/latest-release" TargetMode="External"/><Relationship Id="rId52" Type="http://schemas.openxmlformats.org/officeDocument/2006/relationships/hyperlink" Target="https://sgsep.com.au/publications/insights/the-right-time-for-community-wealth-building-reform-in-australia"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1A453-D723-48F6-BC59-86FF8060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7227</Words>
  <Characters>40765</Characters>
  <Application>Microsoft Office Word</Application>
  <DocSecurity>0</DocSecurity>
  <Lines>886</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Spiller</dc:creator>
  <cp:keywords/>
  <dc:description/>
  <cp:lastModifiedBy>Saul Cresswell</cp:lastModifiedBy>
  <cp:revision>4</cp:revision>
  <dcterms:created xsi:type="dcterms:W3CDTF">2025-12-17T08:40:00Z</dcterms:created>
  <dcterms:modified xsi:type="dcterms:W3CDTF">2025-12-17T08:57:00Z</dcterms:modified>
</cp:coreProperties>
</file>