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ADA21" w14:textId="3C13434C" w:rsidR="00CB29D3" w:rsidRDefault="00635020" w:rsidP="002B39D5">
      <w:pPr>
        <w:pStyle w:val="Title"/>
        <w:rPr>
          <w:lang w:val="en-US"/>
        </w:rPr>
      </w:pPr>
      <w:r>
        <w:rPr>
          <w:lang w:val="en-US"/>
        </w:rPr>
        <w:t>Business Case</w:t>
      </w:r>
      <w:r w:rsidR="002B39D5">
        <w:rPr>
          <w:lang w:val="en-US"/>
        </w:rPr>
        <w:t xml:space="preserve"> (template)</w:t>
      </w:r>
    </w:p>
    <w:p w14:paraId="4661E259" w14:textId="77777777" w:rsidR="002B39D5" w:rsidRDefault="002B39D5" w:rsidP="002B39D5">
      <w:pPr>
        <w:rPr>
          <w:lang w:val="en-US"/>
        </w:rPr>
      </w:pPr>
    </w:p>
    <w:p w14:paraId="7949243A" w14:textId="6CA6F56D" w:rsidR="002B39D5" w:rsidRDefault="0050058E" w:rsidP="002B39D5">
      <w:pPr>
        <w:pStyle w:val="Heading1"/>
        <w:rPr>
          <w:lang w:val="en-US"/>
        </w:rPr>
      </w:pPr>
      <w:r>
        <w:rPr>
          <w:lang w:val="en-US"/>
        </w:rPr>
        <w:t>About the</w:t>
      </w:r>
      <w:r w:rsidR="002B39D5">
        <w:rPr>
          <w:lang w:val="en-US"/>
        </w:rPr>
        <w:t xml:space="preserve"> template</w:t>
      </w:r>
    </w:p>
    <w:p w14:paraId="275B50CE" w14:textId="14DE51F4" w:rsidR="0050058E" w:rsidRDefault="0050058E" w:rsidP="0050058E">
      <w:pPr>
        <w:pStyle w:val="Heading2"/>
        <w:rPr>
          <w:lang w:val="en-US"/>
        </w:rPr>
      </w:pPr>
      <w:r>
        <w:rPr>
          <w:lang w:val="en-US"/>
        </w:rPr>
        <w:t>Purpose</w:t>
      </w:r>
    </w:p>
    <w:p w14:paraId="1EA7108F" w14:textId="77777777" w:rsidR="00577FFA" w:rsidRDefault="00946EC9" w:rsidP="00635020">
      <w:pPr>
        <w:rPr>
          <w:lang w:val="en-US"/>
        </w:rPr>
      </w:pPr>
      <w:r>
        <w:rPr>
          <w:lang w:val="en-US"/>
        </w:rPr>
        <w:t>This template is designed to assist Councils – large and small – to advocate more effectively for funding partners, including State and Commonwealth Governments, to support local economic development initiatives.  These can include</w:t>
      </w:r>
      <w:r w:rsidR="00577FFA">
        <w:rPr>
          <w:lang w:val="en-US"/>
        </w:rPr>
        <w:t>:</w:t>
      </w:r>
    </w:p>
    <w:p w14:paraId="138AA64E" w14:textId="77777777" w:rsidR="00577FFA" w:rsidRPr="00577FFA" w:rsidRDefault="00946EC9" w:rsidP="00577FFA">
      <w:pPr>
        <w:pStyle w:val="ListParagraph"/>
        <w:numPr>
          <w:ilvl w:val="0"/>
          <w:numId w:val="9"/>
        </w:numPr>
        <w:rPr>
          <w:lang w:val="en-US"/>
        </w:rPr>
      </w:pPr>
      <w:r w:rsidRPr="00577FFA">
        <w:rPr>
          <w:lang w:val="en-US"/>
        </w:rPr>
        <w:t>infrastructure investments,</w:t>
      </w:r>
      <w:r w:rsidR="00577FFA" w:rsidRPr="00577FFA">
        <w:rPr>
          <w:lang w:val="en-US"/>
        </w:rPr>
        <w:t xml:space="preserve"> such a road, rail and port upgrades</w:t>
      </w:r>
    </w:p>
    <w:p w14:paraId="1CD7568A" w14:textId="77777777" w:rsidR="00577FFA" w:rsidRPr="00577FFA" w:rsidRDefault="00577FFA" w:rsidP="00577FFA">
      <w:pPr>
        <w:pStyle w:val="ListParagraph"/>
        <w:numPr>
          <w:ilvl w:val="0"/>
          <w:numId w:val="9"/>
        </w:numPr>
        <w:rPr>
          <w:lang w:val="en-US"/>
        </w:rPr>
      </w:pPr>
      <w:r w:rsidRPr="00577FFA">
        <w:rPr>
          <w:lang w:val="en-US"/>
        </w:rPr>
        <w:t>programs to provide</w:t>
      </w:r>
      <w:r w:rsidR="00946EC9" w:rsidRPr="00577FFA">
        <w:rPr>
          <w:lang w:val="en-US"/>
        </w:rPr>
        <w:t xml:space="preserve"> incentive</w:t>
      </w:r>
      <w:r w:rsidRPr="00577FFA">
        <w:rPr>
          <w:lang w:val="en-US"/>
        </w:rPr>
        <w:t>s</w:t>
      </w:r>
      <w:r w:rsidR="00946EC9" w:rsidRPr="00577FFA">
        <w:rPr>
          <w:lang w:val="en-US"/>
        </w:rPr>
        <w:t>, support and subsid</w:t>
      </w:r>
      <w:r w:rsidRPr="00577FFA">
        <w:rPr>
          <w:lang w:val="en-US"/>
        </w:rPr>
        <w:t xml:space="preserve">ies for local economic development, for example, the creation of </w:t>
      </w:r>
      <w:r w:rsidR="00946EC9" w:rsidRPr="00577FFA">
        <w:rPr>
          <w:lang w:val="en-US"/>
        </w:rPr>
        <w:t>business incubators</w:t>
      </w:r>
      <w:r w:rsidRPr="00577FFA">
        <w:rPr>
          <w:lang w:val="en-US"/>
        </w:rPr>
        <w:t xml:space="preserve">, </w:t>
      </w:r>
      <w:r w:rsidR="00946EC9" w:rsidRPr="00577FFA">
        <w:rPr>
          <w:lang w:val="en-US"/>
        </w:rPr>
        <w:t xml:space="preserve">and </w:t>
      </w:r>
    </w:p>
    <w:p w14:paraId="63DA3DF5" w14:textId="33C80E3F" w:rsidR="00635020" w:rsidRPr="00577FFA" w:rsidRDefault="00946EC9" w:rsidP="00577FFA">
      <w:pPr>
        <w:pStyle w:val="ListParagraph"/>
        <w:numPr>
          <w:ilvl w:val="0"/>
          <w:numId w:val="9"/>
        </w:numPr>
        <w:rPr>
          <w:lang w:val="en-US"/>
        </w:rPr>
      </w:pPr>
      <w:r w:rsidRPr="00577FFA">
        <w:rPr>
          <w:lang w:val="en-US"/>
        </w:rPr>
        <w:t>regulatory initiatives, for example, mandating provision of worker accommodation in planning schemes.</w:t>
      </w:r>
    </w:p>
    <w:p w14:paraId="6577A583" w14:textId="77777777" w:rsidR="00635020" w:rsidRPr="00635020" w:rsidRDefault="00635020" w:rsidP="00635020">
      <w:pPr>
        <w:rPr>
          <w:lang w:val="en-US"/>
        </w:rPr>
      </w:pPr>
    </w:p>
    <w:p w14:paraId="145F5D79" w14:textId="1F1988E8" w:rsidR="00A94A8B" w:rsidRDefault="004845D5" w:rsidP="004845D5">
      <w:pPr>
        <w:pStyle w:val="Heading2"/>
        <w:rPr>
          <w:lang w:val="en-US"/>
        </w:rPr>
      </w:pPr>
      <w:r>
        <w:rPr>
          <w:lang w:val="en-US"/>
        </w:rPr>
        <w:t xml:space="preserve">The overall </w:t>
      </w:r>
      <w:r w:rsidR="00635020">
        <w:rPr>
          <w:lang w:val="en-US"/>
        </w:rPr>
        <w:t>business case</w:t>
      </w:r>
      <w:r>
        <w:rPr>
          <w:lang w:val="en-US"/>
        </w:rPr>
        <w:t xml:space="preserve"> narrative</w:t>
      </w:r>
    </w:p>
    <w:p w14:paraId="2565D996" w14:textId="718405CB" w:rsidR="004845D5" w:rsidRDefault="004845D5" w:rsidP="004845D5">
      <w:pPr>
        <w:rPr>
          <w:lang w:val="en-US"/>
        </w:rPr>
      </w:pPr>
      <w:r>
        <w:rPr>
          <w:lang w:val="en-US"/>
        </w:rPr>
        <w:t xml:space="preserve">The template adopts </w:t>
      </w:r>
      <w:r w:rsidR="00577FFA">
        <w:rPr>
          <w:lang w:val="en-US"/>
        </w:rPr>
        <w:t>a six</w:t>
      </w:r>
      <w:r w:rsidR="0090008F">
        <w:rPr>
          <w:lang w:val="en-US"/>
        </w:rPr>
        <w:t xml:space="preserve"> part </w:t>
      </w:r>
      <w:r w:rsidR="00635020">
        <w:rPr>
          <w:lang w:val="en-US"/>
        </w:rPr>
        <w:t xml:space="preserve">structure.  </w:t>
      </w:r>
    </w:p>
    <w:p w14:paraId="35B668AF" w14:textId="77777777" w:rsidR="00635020" w:rsidRPr="00635020" w:rsidRDefault="00635020" w:rsidP="00635020">
      <w:pPr>
        <w:numPr>
          <w:ilvl w:val="0"/>
          <w:numId w:val="1"/>
        </w:numPr>
        <w:rPr>
          <w:lang w:val="en-US"/>
        </w:rPr>
      </w:pPr>
      <w:r w:rsidRPr="00635020">
        <w:rPr>
          <w:lang w:val="en-US"/>
        </w:rPr>
        <w:t>What is the problem or opportunity being addressed in the business case?</w:t>
      </w:r>
    </w:p>
    <w:p w14:paraId="31DAE24F" w14:textId="037388D5" w:rsidR="00635020" w:rsidRPr="00635020" w:rsidRDefault="00635020" w:rsidP="00635020">
      <w:pPr>
        <w:numPr>
          <w:ilvl w:val="0"/>
          <w:numId w:val="1"/>
        </w:numPr>
        <w:rPr>
          <w:lang w:val="en-US"/>
        </w:rPr>
      </w:pPr>
      <w:r w:rsidRPr="00635020">
        <w:rPr>
          <w:lang w:val="en-US"/>
        </w:rPr>
        <w:t>Wh</w:t>
      </w:r>
      <w:r>
        <w:rPr>
          <w:lang w:val="en-US"/>
        </w:rPr>
        <w:t xml:space="preserve">y is </w:t>
      </w:r>
      <w:r w:rsidR="0007207B">
        <w:rPr>
          <w:lang w:val="en-US"/>
        </w:rPr>
        <w:t>the problem or opportunity of interest?  What</w:t>
      </w:r>
      <w:r w:rsidRPr="00635020">
        <w:rPr>
          <w:lang w:val="en-US"/>
        </w:rPr>
        <w:t xml:space="preserve"> kinds of benefits are likely to arise – over and above what would have happened anyway – should the problem / opportunity be successfully addressed?</w:t>
      </w:r>
    </w:p>
    <w:p w14:paraId="760C230A" w14:textId="2C32AA7B" w:rsidR="00635020" w:rsidRPr="00635020" w:rsidRDefault="00635020" w:rsidP="00435CB9">
      <w:pPr>
        <w:numPr>
          <w:ilvl w:val="0"/>
          <w:numId w:val="1"/>
        </w:numPr>
        <w:rPr>
          <w:lang w:val="en-US"/>
        </w:rPr>
      </w:pPr>
      <w:r w:rsidRPr="00635020">
        <w:rPr>
          <w:lang w:val="en-US"/>
        </w:rPr>
        <w:t>What are the options for addressing the problem or opportunity</w:t>
      </w:r>
      <w:r w:rsidR="0007207B" w:rsidRPr="0007207B">
        <w:rPr>
          <w:lang w:val="en-US"/>
        </w:rPr>
        <w:t xml:space="preserve">, and how </w:t>
      </w:r>
      <w:r w:rsidRPr="00635020">
        <w:rPr>
          <w:lang w:val="en-US"/>
        </w:rPr>
        <w:t>has a preferred option been determined?</w:t>
      </w:r>
    </w:p>
    <w:p w14:paraId="56567C2F" w14:textId="4B0E0FEA" w:rsidR="00635020" w:rsidRPr="00635020" w:rsidRDefault="00635020" w:rsidP="007357FD">
      <w:pPr>
        <w:numPr>
          <w:ilvl w:val="0"/>
          <w:numId w:val="1"/>
        </w:numPr>
        <w:rPr>
          <w:lang w:val="en-US"/>
        </w:rPr>
      </w:pPr>
      <w:r w:rsidRPr="00635020">
        <w:rPr>
          <w:lang w:val="en-US"/>
        </w:rPr>
        <w:t>Will the preferred option deliver a net community benefit</w:t>
      </w:r>
      <w:r w:rsidR="0007207B" w:rsidRPr="0007207B">
        <w:rPr>
          <w:lang w:val="en-US"/>
        </w:rPr>
        <w:t xml:space="preserve">; that is, </w:t>
      </w:r>
      <w:r w:rsidR="0007207B">
        <w:rPr>
          <w:lang w:val="en-US"/>
        </w:rPr>
        <w:t xml:space="preserve">will the </w:t>
      </w:r>
      <w:r w:rsidRPr="00635020">
        <w:rPr>
          <w:lang w:val="en-US"/>
        </w:rPr>
        <w:t>value of the additional benefits gained by the community at large outweigh the costs of implementing the preferred option?</w:t>
      </w:r>
    </w:p>
    <w:p w14:paraId="0DFFA3D0" w14:textId="442EFA6F" w:rsidR="00635020" w:rsidRPr="00635020" w:rsidRDefault="00635020" w:rsidP="00866CAD">
      <w:pPr>
        <w:numPr>
          <w:ilvl w:val="0"/>
          <w:numId w:val="1"/>
        </w:numPr>
        <w:rPr>
          <w:lang w:val="en-US"/>
        </w:rPr>
      </w:pPr>
      <w:r w:rsidRPr="00635020">
        <w:rPr>
          <w:lang w:val="en-US"/>
        </w:rPr>
        <w:t>How would the preferred option be funded and delivered</w:t>
      </w:r>
      <w:r w:rsidR="0007207B" w:rsidRPr="0007207B">
        <w:rPr>
          <w:lang w:val="en-US"/>
        </w:rPr>
        <w:t xml:space="preserve">; </w:t>
      </w:r>
      <w:r w:rsidR="0007207B">
        <w:rPr>
          <w:lang w:val="en-US"/>
        </w:rPr>
        <w:t>w</w:t>
      </w:r>
      <w:r w:rsidRPr="00635020">
        <w:rPr>
          <w:lang w:val="en-US"/>
        </w:rPr>
        <w:t>ould it be financially viable</w:t>
      </w:r>
      <w:r w:rsidR="0007207B">
        <w:rPr>
          <w:lang w:val="en-US"/>
        </w:rPr>
        <w:t xml:space="preserve"> and, if </w:t>
      </w:r>
      <w:r w:rsidRPr="00635020">
        <w:rPr>
          <w:lang w:val="en-US"/>
        </w:rPr>
        <w:t>not, how will the viability gap be bridged?</w:t>
      </w:r>
    </w:p>
    <w:p w14:paraId="1E99D023" w14:textId="233C0807" w:rsidR="00C8388E" w:rsidRPr="00635020" w:rsidRDefault="00635020" w:rsidP="00635020">
      <w:pPr>
        <w:numPr>
          <w:ilvl w:val="0"/>
          <w:numId w:val="1"/>
        </w:numPr>
      </w:pPr>
      <w:r w:rsidRPr="00635020">
        <w:rPr>
          <w:lang w:val="en-US"/>
        </w:rPr>
        <w:t>How will delivery of the benefits promised by the preferred option be monitored and validated?</w:t>
      </w:r>
    </w:p>
    <w:p w14:paraId="6090A602" w14:textId="3E65F122" w:rsidR="004845D5" w:rsidRDefault="00D900A9" w:rsidP="004845D5">
      <w:pPr>
        <w:rPr>
          <w:lang w:val="en-US"/>
        </w:rPr>
      </w:pPr>
      <w:r w:rsidRPr="0084467E">
        <w:rPr>
          <w:lang w:val="en-US"/>
        </w:rPr>
        <w:t xml:space="preserve">This structure is </w:t>
      </w:r>
      <w:r w:rsidR="002E4C5B" w:rsidRPr="0084467E">
        <w:rPr>
          <w:lang w:val="en-US"/>
        </w:rPr>
        <w:t xml:space="preserve">derived from the standard practices of State Governments in evaluating budget bids.  </w:t>
      </w:r>
      <w:r w:rsidRPr="0084467E">
        <w:rPr>
          <w:lang w:val="en-US"/>
        </w:rPr>
        <w:t xml:space="preserve">  </w:t>
      </w:r>
    </w:p>
    <w:p w14:paraId="51CFA76A" w14:textId="205205CD" w:rsidR="002E4C5B" w:rsidRDefault="002E4C5B" w:rsidP="004845D5">
      <w:pPr>
        <w:rPr>
          <w:lang w:val="en-US"/>
        </w:rPr>
      </w:pPr>
      <w:r>
        <w:rPr>
          <w:lang w:val="en-US"/>
        </w:rPr>
        <w:t xml:space="preserve">A business case should not be confused with a promotional document extolling the virtues of a proposed </w:t>
      </w:r>
      <w:r w:rsidR="0008343B">
        <w:rPr>
          <w:lang w:val="en-US"/>
        </w:rPr>
        <w:t>project or program.</w:t>
      </w:r>
      <w:r w:rsidR="00EF7756">
        <w:rPr>
          <w:lang w:val="en-US"/>
        </w:rPr>
        <w:t xml:space="preserve">  Council may wish to produce a promotional document of this type</w:t>
      </w:r>
      <w:r w:rsidR="00CE066B">
        <w:rPr>
          <w:lang w:val="en-US"/>
        </w:rPr>
        <w:t xml:space="preserve">, but it would be used to complement rather than substitute for the business case. </w:t>
      </w:r>
    </w:p>
    <w:p w14:paraId="43D5540F" w14:textId="21DAAF5C" w:rsidR="00483FBE" w:rsidRDefault="00483FBE">
      <w:pPr>
        <w:rPr>
          <w:lang w:val="en-US"/>
        </w:rPr>
      </w:pPr>
      <w:r>
        <w:rPr>
          <w:lang w:val="en-US"/>
        </w:rPr>
        <w:br w:type="page"/>
      </w:r>
    </w:p>
    <w:p w14:paraId="2700DD77" w14:textId="42DBF49A" w:rsidR="00483FBE" w:rsidRPr="00483FBE" w:rsidRDefault="00483FBE" w:rsidP="00483FBE">
      <w:pPr>
        <w:pStyle w:val="Heading1"/>
        <w:rPr>
          <w:rFonts w:eastAsiaTheme="minorHAnsi"/>
        </w:rPr>
      </w:pPr>
      <w:r>
        <w:rPr>
          <w:lang w:val="en-US"/>
        </w:rPr>
        <w:lastRenderedPageBreak/>
        <w:t xml:space="preserve">Section 1: </w:t>
      </w:r>
      <w:r w:rsidR="00360C0B">
        <w:rPr>
          <w:rFonts w:eastAsiaTheme="minorHAnsi"/>
          <w:lang w:val="en-US"/>
        </w:rPr>
        <w:t>Problem</w:t>
      </w:r>
    </w:p>
    <w:p w14:paraId="7B7CA327" w14:textId="02E44E24" w:rsidR="00A63B84" w:rsidRDefault="00637999" w:rsidP="00A63B84">
      <w:pPr>
        <w:pStyle w:val="IntenseQuote"/>
        <w:jc w:val="left"/>
        <w:rPr>
          <w:lang w:val="en-US"/>
        </w:rPr>
      </w:pPr>
      <w:r>
        <w:rPr>
          <w:lang w:val="en-US"/>
        </w:rPr>
        <w:t xml:space="preserve">This section describes the </w:t>
      </w:r>
      <w:r w:rsidR="00B06A33">
        <w:rPr>
          <w:lang w:val="en-US"/>
        </w:rPr>
        <w:t>problem, or opportunity, which the business case is addressing</w:t>
      </w:r>
      <w:r w:rsidR="00A63B84" w:rsidRPr="00A63B84">
        <w:rPr>
          <w:lang w:val="en-US"/>
        </w:rPr>
        <w:t>.</w:t>
      </w:r>
      <w:r w:rsidR="00B06A33">
        <w:rPr>
          <w:lang w:val="en-US"/>
        </w:rPr>
        <w:t xml:space="preserve">  It presents evidence of the scale and impact of the problem.</w:t>
      </w:r>
    </w:p>
    <w:p w14:paraId="0FE4AF17" w14:textId="27579DFD" w:rsidR="00C92DC2" w:rsidRDefault="00C92DC2" w:rsidP="00C92DC2">
      <w:pPr>
        <w:pStyle w:val="Heading2"/>
        <w:rPr>
          <w:lang w:val="en-US"/>
        </w:rPr>
      </w:pPr>
      <w:r>
        <w:rPr>
          <w:lang w:val="en-US"/>
        </w:rPr>
        <w:t>Background</w:t>
      </w:r>
    </w:p>
    <w:p w14:paraId="390F2CA4" w14:textId="77777777" w:rsidR="00C92DC2" w:rsidRPr="00C92DC2" w:rsidRDefault="00C92DC2" w:rsidP="00C92DC2">
      <w:pPr>
        <w:rPr>
          <w:lang w:val="en-US"/>
        </w:rPr>
      </w:pPr>
    </w:p>
    <w:p w14:paraId="76C7FA09" w14:textId="01E6E00C" w:rsidR="003563AB" w:rsidRPr="003563AB" w:rsidRDefault="003563AB" w:rsidP="00A965AC">
      <w:pPr>
        <w:shd w:val="clear" w:color="auto" w:fill="D9D9D9" w:themeFill="background1" w:themeFillShade="D9"/>
        <w:rPr>
          <w:i/>
          <w:iCs/>
          <w:lang w:val="en-US"/>
        </w:rPr>
      </w:pPr>
      <w:r w:rsidRPr="003563AB">
        <w:rPr>
          <w:i/>
          <w:iCs/>
          <w:lang w:val="en-US"/>
        </w:rPr>
        <w:t>Content guide</w:t>
      </w:r>
    </w:p>
    <w:p w14:paraId="594B81A4" w14:textId="021A832C" w:rsidR="00517CF9" w:rsidRDefault="00C92DC2" w:rsidP="00A965AC">
      <w:pPr>
        <w:shd w:val="clear" w:color="auto" w:fill="D9D9D9" w:themeFill="background1" w:themeFillShade="D9"/>
        <w:rPr>
          <w:lang w:val="en-US"/>
        </w:rPr>
      </w:pPr>
      <w:r>
        <w:rPr>
          <w:lang w:val="en-US"/>
        </w:rPr>
        <w:t>Briefly describe the history / circumstances giving rise to the problem or opportunity.</w:t>
      </w:r>
    </w:p>
    <w:p w14:paraId="4637AA1E" w14:textId="02FE0DC6" w:rsidR="00C92DC2" w:rsidRDefault="00C92DC2" w:rsidP="00A965AC">
      <w:pPr>
        <w:shd w:val="clear" w:color="auto" w:fill="D9D9D9" w:themeFill="background1" w:themeFillShade="D9"/>
        <w:rPr>
          <w:lang w:val="en-US"/>
        </w:rPr>
      </w:pPr>
      <w:r>
        <w:rPr>
          <w:lang w:val="en-US"/>
        </w:rPr>
        <w:t>Introduce the parties or stakeholders that have commissioned the business case</w:t>
      </w:r>
    </w:p>
    <w:p w14:paraId="37400018" w14:textId="77777777" w:rsidR="00C92DC2" w:rsidRDefault="00C92DC2">
      <w:pPr>
        <w:rPr>
          <w:lang w:val="en-US"/>
        </w:rPr>
      </w:pPr>
    </w:p>
    <w:p w14:paraId="7FC3C696" w14:textId="6F897032" w:rsidR="00C92DC2" w:rsidRDefault="00C92DC2" w:rsidP="00C92DC2">
      <w:pPr>
        <w:pStyle w:val="Heading2"/>
        <w:rPr>
          <w:lang w:val="en-US"/>
        </w:rPr>
      </w:pPr>
      <w:r>
        <w:rPr>
          <w:lang w:val="en-US"/>
        </w:rPr>
        <w:t>Problem definition</w:t>
      </w:r>
    </w:p>
    <w:p w14:paraId="61377763" w14:textId="77777777" w:rsidR="00C92DC2" w:rsidRPr="00C92DC2" w:rsidRDefault="00C92DC2" w:rsidP="00C92DC2">
      <w:pPr>
        <w:rPr>
          <w:lang w:val="en-US"/>
        </w:rPr>
      </w:pPr>
    </w:p>
    <w:p w14:paraId="27EBF78B" w14:textId="77777777" w:rsidR="00C92DC2" w:rsidRPr="003563AB" w:rsidRDefault="00C92DC2" w:rsidP="00C92DC2">
      <w:pPr>
        <w:shd w:val="clear" w:color="auto" w:fill="D9D9D9" w:themeFill="background1" w:themeFillShade="D9"/>
        <w:rPr>
          <w:i/>
          <w:iCs/>
          <w:lang w:val="en-US"/>
        </w:rPr>
      </w:pPr>
      <w:r w:rsidRPr="003563AB">
        <w:rPr>
          <w:i/>
          <w:iCs/>
          <w:lang w:val="en-US"/>
        </w:rPr>
        <w:t>Content guide</w:t>
      </w:r>
    </w:p>
    <w:p w14:paraId="4ADE5007" w14:textId="0F06F0D2" w:rsidR="00C92DC2" w:rsidRDefault="00C92DC2" w:rsidP="00C92DC2">
      <w:pPr>
        <w:shd w:val="clear" w:color="auto" w:fill="D9D9D9" w:themeFill="background1" w:themeFillShade="D9"/>
        <w:rPr>
          <w:lang w:val="en-US"/>
        </w:rPr>
      </w:pPr>
      <w:r>
        <w:rPr>
          <w:lang w:val="en-US"/>
        </w:rPr>
        <w:t>Describe the causes and the effects of the problem</w:t>
      </w:r>
      <w:r w:rsidR="00582DD9">
        <w:rPr>
          <w:lang w:val="en-US"/>
        </w:rPr>
        <w:t>.  ‘Causes’ are drivers or circumstances giving rise to the problem, while ‘effects’ are the consequences or impacts of the problem.</w:t>
      </w:r>
    </w:p>
    <w:p w14:paraId="502666EC" w14:textId="4FDA2606" w:rsidR="00C92DC2" w:rsidRDefault="00C92DC2" w:rsidP="00C92DC2">
      <w:pPr>
        <w:shd w:val="clear" w:color="auto" w:fill="D9D9D9" w:themeFill="background1" w:themeFillShade="D9"/>
        <w:rPr>
          <w:lang w:val="en-US"/>
        </w:rPr>
      </w:pPr>
      <w:r>
        <w:rPr>
          <w:lang w:val="en-US"/>
        </w:rPr>
        <w:t>Provide quantitative and qualitative evidence of the existence of the problem and its consequences</w:t>
      </w:r>
    </w:p>
    <w:p w14:paraId="3AC5ED21" w14:textId="652A792D" w:rsidR="00C92DC2" w:rsidRDefault="00604B3C" w:rsidP="00C92DC2">
      <w:pPr>
        <w:shd w:val="clear" w:color="auto" w:fill="D9D9D9" w:themeFill="background1" w:themeFillShade="D9"/>
        <w:rPr>
          <w:lang w:val="en-US"/>
        </w:rPr>
      </w:pPr>
      <w:r>
        <w:rPr>
          <w:lang w:val="en-US"/>
        </w:rPr>
        <w:t>Explain why there is a need to deal with the problem/opportunity now</w:t>
      </w:r>
      <w:r w:rsidR="00582DD9">
        <w:rPr>
          <w:lang w:val="en-US"/>
        </w:rPr>
        <w:t>, rather than at some point in the future.</w:t>
      </w:r>
    </w:p>
    <w:p w14:paraId="4DB10418" w14:textId="77777777" w:rsidR="00C92DC2" w:rsidRDefault="00C92DC2" w:rsidP="00C92DC2">
      <w:pPr>
        <w:rPr>
          <w:lang w:val="en-US"/>
        </w:rPr>
      </w:pPr>
    </w:p>
    <w:p w14:paraId="1AF6E79C" w14:textId="77777777" w:rsidR="00C92DC2" w:rsidRPr="003563AB" w:rsidRDefault="00C92DC2" w:rsidP="00C92DC2">
      <w:pPr>
        <w:shd w:val="clear" w:color="auto" w:fill="F2F2F2" w:themeFill="background1" w:themeFillShade="F2"/>
        <w:rPr>
          <w:i/>
          <w:iCs/>
          <w:lang w:val="en-US"/>
        </w:rPr>
      </w:pPr>
      <w:r>
        <w:rPr>
          <w:i/>
          <w:iCs/>
          <w:lang w:val="en-US"/>
        </w:rPr>
        <w:t>Sources and tips</w:t>
      </w:r>
    </w:p>
    <w:p w14:paraId="0D200BD0" w14:textId="2EFCEFC8" w:rsidR="00C92DC2" w:rsidRDefault="00604B3C" w:rsidP="00C92DC2">
      <w:pPr>
        <w:shd w:val="clear" w:color="auto" w:fill="F2F2F2" w:themeFill="background1" w:themeFillShade="F2"/>
        <w:rPr>
          <w:lang w:val="en-US"/>
        </w:rPr>
      </w:pPr>
      <w:r>
        <w:rPr>
          <w:lang w:val="en-US"/>
        </w:rPr>
        <w:t>The problem statement in the business case should make clear that there is a significant issue at hand that warrants focussed and immediate attention.</w:t>
      </w:r>
    </w:p>
    <w:p w14:paraId="464991CB" w14:textId="7CAF4C91" w:rsidR="00604B3C" w:rsidRDefault="00604B3C" w:rsidP="00C92DC2">
      <w:pPr>
        <w:shd w:val="clear" w:color="auto" w:fill="F2F2F2" w:themeFill="background1" w:themeFillShade="F2"/>
        <w:rPr>
          <w:lang w:val="en-US"/>
        </w:rPr>
      </w:pPr>
      <w:r>
        <w:rPr>
          <w:lang w:val="en-US"/>
        </w:rPr>
        <w:t xml:space="preserve">The problem statement should refrain from postulating solutions.  It should </w:t>
      </w:r>
      <w:r w:rsidR="00937DF5">
        <w:rPr>
          <w:lang w:val="en-US"/>
        </w:rPr>
        <w:t xml:space="preserve">focus on </w:t>
      </w:r>
      <w:r w:rsidR="00937DF5" w:rsidRPr="003E1030">
        <w:rPr>
          <w:b/>
          <w:bCs/>
          <w:i/>
          <w:iCs/>
          <w:lang w:val="en-US"/>
        </w:rPr>
        <w:t>what</w:t>
      </w:r>
      <w:r w:rsidR="00937DF5">
        <w:rPr>
          <w:lang w:val="en-US"/>
        </w:rPr>
        <w:t xml:space="preserve"> needs to be addressed not </w:t>
      </w:r>
      <w:r w:rsidR="00937DF5" w:rsidRPr="003E1030">
        <w:rPr>
          <w:b/>
          <w:bCs/>
          <w:i/>
          <w:iCs/>
          <w:lang w:val="en-US"/>
        </w:rPr>
        <w:t>how</w:t>
      </w:r>
      <w:r w:rsidR="00937DF5">
        <w:rPr>
          <w:lang w:val="en-US"/>
        </w:rPr>
        <w:t xml:space="preserve"> .</w:t>
      </w:r>
    </w:p>
    <w:p w14:paraId="6C9B29DE" w14:textId="203A4FCA" w:rsidR="00937DF5" w:rsidRDefault="00937DF5" w:rsidP="00C92DC2">
      <w:pPr>
        <w:shd w:val="clear" w:color="auto" w:fill="F2F2F2" w:themeFill="background1" w:themeFillShade="F2"/>
        <w:rPr>
          <w:lang w:val="en-US"/>
        </w:rPr>
      </w:pPr>
      <w:r>
        <w:rPr>
          <w:lang w:val="en-US"/>
        </w:rPr>
        <w:t xml:space="preserve">An Investment Logic Mapping (ILM) process can be applied </w:t>
      </w:r>
      <w:r w:rsidR="009B30A6">
        <w:rPr>
          <w:lang w:val="en-US"/>
        </w:rPr>
        <w:t>to help define the core or primary problem at hand, as distinct from second round or derived effects.</w:t>
      </w:r>
      <w:r w:rsidR="003477E9">
        <w:rPr>
          <w:lang w:val="en-US"/>
        </w:rPr>
        <w:t xml:space="preserve"> (</w:t>
      </w:r>
      <w:hyperlink r:id="rId8" w:history="1">
        <w:r w:rsidR="003477E9" w:rsidRPr="00785679">
          <w:rPr>
            <w:rStyle w:val="Hyperlink"/>
            <w:lang w:val="en-US"/>
          </w:rPr>
          <w:t>https://www.statedevelopment.qld.gov.au/__data/assets/pdf_file/0019/55027/further-guidance-01-investment-logic-mapping-guide.pdf</w:t>
        </w:r>
      </w:hyperlink>
      <w:r w:rsidR="003477E9">
        <w:rPr>
          <w:lang w:val="en-US"/>
        </w:rPr>
        <w:t xml:space="preserve"> )</w:t>
      </w:r>
    </w:p>
    <w:p w14:paraId="3496B5EC" w14:textId="230FB261" w:rsidR="006C5E8C" w:rsidRDefault="006C5E8C" w:rsidP="00C92DC2">
      <w:pPr>
        <w:shd w:val="clear" w:color="auto" w:fill="F2F2F2" w:themeFill="background1" w:themeFillShade="F2"/>
        <w:rPr>
          <w:lang w:val="en-US"/>
        </w:rPr>
      </w:pPr>
      <w:r>
        <w:rPr>
          <w:lang w:val="en-US"/>
        </w:rPr>
        <w:t>Ideas Advisory (2021) recommend four tests for a good problem definition:</w:t>
      </w:r>
    </w:p>
    <w:p w14:paraId="0B411306" w14:textId="0D4EE346" w:rsidR="006C5E8C" w:rsidRDefault="006C5E8C" w:rsidP="006C5E8C">
      <w:pPr>
        <w:shd w:val="clear" w:color="auto" w:fill="F2F2F2" w:themeFill="background1" w:themeFillShade="F2"/>
        <w:rPr>
          <w:i/>
          <w:iCs/>
          <w:lang w:val="en-US"/>
        </w:rPr>
      </w:pPr>
      <w:r w:rsidRPr="006C5E8C">
        <w:rPr>
          <w:i/>
          <w:iCs/>
          <w:lang w:val="en-US"/>
        </w:rPr>
        <w:t>1.</w:t>
      </w:r>
      <w:r w:rsidRPr="006C5E8C">
        <w:rPr>
          <w:i/>
          <w:iCs/>
          <w:lang w:val="en-US"/>
        </w:rPr>
        <w:tab/>
        <w:t xml:space="preserve">Is it clear what the problem is that needs to be addressed – both the cause and effect? </w:t>
      </w:r>
      <w:r w:rsidRPr="006C5E8C">
        <w:rPr>
          <w:i/>
          <w:iCs/>
          <w:lang w:val="en-US"/>
        </w:rPr>
        <w:br/>
        <w:t>2.</w:t>
      </w:r>
      <w:r w:rsidRPr="006C5E8C">
        <w:rPr>
          <w:i/>
          <w:iCs/>
          <w:lang w:val="en-US"/>
        </w:rPr>
        <w:tab/>
        <w:t>Is there sufficient evidence to confirm both the cause and effect of the problem?</w:t>
      </w:r>
      <w:r w:rsidRPr="006C5E8C">
        <w:rPr>
          <w:i/>
          <w:iCs/>
          <w:lang w:val="en-US"/>
        </w:rPr>
        <w:br/>
        <w:t>3.</w:t>
      </w:r>
      <w:r w:rsidRPr="006C5E8C">
        <w:rPr>
          <w:i/>
          <w:iCs/>
          <w:lang w:val="en-US"/>
        </w:rPr>
        <w:tab/>
        <w:t>Does the problem need to be addressed now</w:t>
      </w:r>
      <w:r w:rsidRPr="006C5E8C">
        <w:rPr>
          <w:i/>
          <w:iCs/>
          <w:lang w:val="en-US"/>
        </w:rPr>
        <w:br/>
        <w:t>4.</w:t>
      </w:r>
      <w:r w:rsidRPr="006C5E8C">
        <w:rPr>
          <w:i/>
          <w:iCs/>
          <w:lang w:val="en-US"/>
        </w:rPr>
        <w:tab/>
        <w:t>Does the defined problem capture its full extent/scope including sources of future uncertainty?</w:t>
      </w:r>
      <w:r w:rsidR="00582DD9">
        <w:rPr>
          <w:i/>
          <w:iCs/>
          <w:lang w:val="en-US"/>
        </w:rPr>
        <w:br/>
      </w:r>
      <w:r w:rsidR="00582DD9">
        <w:rPr>
          <w:i/>
          <w:iCs/>
          <w:lang w:val="en-US"/>
        </w:rPr>
        <w:br/>
      </w:r>
      <w:hyperlink r:id="rId9" w:history="1">
        <w:r w:rsidR="00582DD9" w:rsidRPr="00107002">
          <w:rPr>
            <w:rStyle w:val="Hyperlink"/>
            <w:lang w:val="en-US"/>
          </w:rPr>
          <w:t>https://ideasadvisory.com.au/wp-content/uploads/2021/07/Investment-Logic-Map-Workshop-Pre-reading.pdf</w:t>
        </w:r>
      </w:hyperlink>
    </w:p>
    <w:p w14:paraId="6C75A4D4" w14:textId="69A8B18A" w:rsidR="00582DD9" w:rsidRPr="00582DD9" w:rsidRDefault="00582DD9" w:rsidP="006C5E8C">
      <w:pPr>
        <w:shd w:val="clear" w:color="auto" w:fill="F2F2F2" w:themeFill="background1" w:themeFillShade="F2"/>
        <w:rPr>
          <w:lang w:val="en-US"/>
        </w:rPr>
      </w:pPr>
      <w:r>
        <w:rPr>
          <w:lang w:val="en-US"/>
        </w:rPr>
        <w:t>Problem definition and the ILM process are more likely to be tackled successfully in a workshop setting.</w:t>
      </w:r>
    </w:p>
    <w:p w14:paraId="74373EF0" w14:textId="77777777" w:rsidR="00582DD9" w:rsidRDefault="00582DD9">
      <w:pPr>
        <w:rPr>
          <w:rFonts w:asciiTheme="majorHAnsi" w:eastAsiaTheme="majorEastAsia" w:hAnsiTheme="majorHAnsi" w:cstheme="majorBidi"/>
          <w:color w:val="2F5496" w:themeColor="accent1" w:themeShade="BF"/>
          <w:sz w:val="32"/>
          <w:szCs w:val="32"/>
          <w:lang w:val="en-US"/>
        </w:rPr>
      </w:pPr>
      <w:r>
        <w:rPr>
          <w:lang w:val="en-US"/>
        </w:rPr>
        <w:br w:type="page"/>
      </w:r>
    </w:p>
    <w:p w14:paraId="48122F8F" w14:textId="2671BB9D" w:rsidR="00A63B84" w:rsidRDefault="00A63B84" w:rsidP="00A63B84">
      <w:pPr>
        <w:pStyle w:val="Heading1"/>
        <w:rPr>
          <w:lang w:val="en-US"/>
        </w:rPr>
      </w:pPr>
      <w:r>
        <w:rPr>
          <w:lang w:val="en-US"/>
        </w:rPr>
        <w:lastRenderedPageBreak/>
        <w:t xml:space="preserve">Section 2: </w:t>
      </w:r>
      <w:r w:rsidR="00FE3F31">
        <w:rPr>
          <w:lang w:val="en-US"/>
        </w:rPr>
        <w:t>Strategic alignment</w:t>
      </w:r>
    </w:p>
    <w:p w14:paraId="497716CD" w14:textId="20749E24" w:rsidR="00A63B84" w:rsidRPr="00A63B84" w:rsidRDefault="003464AB" w:rsidP="00A63B84">
      <w:pPr>
        <w:pStyle w:val="IntenseQuote"/>
        <w:jc w:val="left"/>
      </w:pPr>
      <w:r>
        <w:rPr>
          <w:lang w:val="en-US"/>
        </w:rPr>
        <w:t xml:space="preserve">This section explains why the problem defined above is deserving of attention, by demonstrating that an effective </w:t>
      </w:r>
      <w:r w:rsidR="004359FC">
        <w:rPr>
          <w:lang w:val="en-US"/>
        </w:rPr>
        <w:t>response</w:t>
      </w:r>
      <w:r>
        <w:rPr>
          <w:lang w:val="en-US"/>
        </w:rPr>
        <w:t xml:space="preserve"> would align well with Council, government and stakeholder policies</w:t>
      </w:r>
      <w:r w:rsidR="004359FC">
        <w:rPr>
          <w:lang w:val="en-US"/>
        </w:rPr>
        <w:t xml:space="preserve"> and aspirations,</w:t>
      </w:r>
      <w:r>
        <w:rPr>
          <w:lang w:val="en-US"/>
        </w:rPr>
        <w:t xml:space="preserve"> and deliver substantial benefits</w:t>
      </w:r>
      <w:r w:rsidR="004359FC">
        <w:rPr>
          <w:lang w:val="en-US"/>
        </w:rPr>
        <w:t xml:space="preserve"> which are capable of measurement.</w:t>
      </w:r>
    </w:p>
    <w:p w14:paraId="7D5D451B" w14:textId="77777777" w:rsidR="00C840AD" w:rsidRPr="003563AB" w:rsidRDefault="00C840AD" w:rsidP="00C840AD">
      <w:pPr>
        <w:rPr>
          <w:lang w:val="en-US"/>
        </w:rPr>
      </w:pPr>
    </w:p>
    <w:p w14:paraId="15F81045" w14:textId="77777777" w:rsidR="00FE3F31" w:rsidRPr="003563AB" w:rsidRDefault="00FE3F31" w:rsidP="00FE3F31">
      <w:pPr>
        <w:rPr>
          <w:lang w:val="en-US"/>
        </w:rPr>
      </w:pPr>
    </w:p>
    <w:p w14:paraId="6894D286" w14:textId="77777777" w:rsidR="00FE3F31" w:rsidRPr="003563AB" w:rsidRDefault="00FE3F31" w:rsidP="00FE3F31">
      <w:pPr>
        <w:shd w:val="clear" w:color="auto" w:fill="D9D9D9" w:themeFill="background1" w:themeFillShade="D9"/>
        <w:rPr>
          <w:i/>
          <w:iCs/>
          <w:lang w:val="en-US"/>
        </w:rPr>
      </w:pPr>
      <w:r w:rsidRPr="003563AB">
        <w:rPr>
          <w:i/>
          <w:iCs/>
          <w:lang w:val="en-US"/>
        </w:rPr>
        <w:t>Content guide</w:t>
      </w:r>
    </w:p>
    <w:p w14:paraId="305D4602" w14:textId="76FB145E" w:rsidR="00FE3F31" w:rsidRDefault="009B75F2" w:rsidP="00FE3F31">
      <w:pPr>
        <w:shd w:val="clear" w:color="auto" w:fill="D9D9D9" w:themeFill="background1" w:themeFillShade="D9"/>
        <w:rPr>
          <w:lang w:val="en-US"/>
        </w:rPr>
      </w:pPr>
      <w:r>
        <w:rPr>
          <w:lang w:val="en-US"/>
        </w:rPr>
        <w:t xml:space="preserve">Detail the benefits which government(s), on behalf of the wider community, would generate from an effective </w:t>
      </w:r>
      <w:r w:rsidR="004359FC">
        <w:rPr>
          <w:lang w:val="en-US"/>
        </w:rPr>
        <w:t>response</w:t>
      </w:r>
      <w:r>
        <w:rPr>
          <w:lang w:val="en-US"/>
        </w:rPr>
        <w:t xml:space="preserve"> to the problem</w:t>
      </w:r>
      <w:r w:rsidR="00013A9B">
        <w:rPr>
          <w:lang w:val="en-US"/>
        </w:rPr>
        <w:t>, while stopping short of defining what this response should be.</w:t>
      </w:r>
    </w:p>
    <w:p w14:paraId="074649AB" w14:textId="13643735" w:rsidR="009B75F2" w:rsidRDefault="009B75F2" w:rsidP="00FE3F31">
      <w:pPr>
        <w:shd w:val="clear" w:color="auto" w:fill="D9D9D9" w:themeFill="background1" w:themeFillShade="D9"/>
        <w:rPr>
          <w:lang w:val="en-US"/>
        </w:rPr>
      </w:pPr>
      <w:r>
        <w:rPr>
          <w:lang w:val="en-US"/>
        </w:rPr>
        <w:t>Identify how these benefits might be measured; nominate key performance indicators (KPIs) for each.</w:t>
      </w:r>
    </w:p>
    <w:p w14:paraId="4255EE94" w14:textId="0AF66103" w:rsidR="009B75F2" w:rsidRDefault="009B75F2" w:rsidP="00FE3F31">
      <w:pPr>
        <w:shd w:val="clear" w:color="auto" w:fill="D9D9D9" w:themeFill="background1" w:themeFillShade="D9"/>
        <w:rPr>
          <w:lang w:val="en-US"/>
        </w:rPr>
      </w:pPr>
      <w:r>
        <w:rPr>
          <w:lang w:val="en-US"/>
        </w:rPr>
        <w:t>Explain why delivery of these benefits is important</w:t>
      </w:r>
      <w:r w:rsidR="00013A9B">
        <w:rPr>
          <w:lang w:val="en-US"/>
        </w:rPr>
        <w:t>.  In doing so refer</w:t>
      </w:r>
      <w:r>
        <w:rPr>
          <w:lang w:val="en-US"/>
        </w:rPr>
        <w:t xml:space="preserve"> to relevant policies and strategies</w:t>
      </w:r>
      <w:r w:rsidR="004359FC">
        <w:rPr>
          <w:lang w:val="en-US"/>
        </w:rPr>
        <w:t>.  That is, show how these benefits would align with the policy priorities of funding bodies and government generally.</w:t>
      </w:r>
    </w:p>
    <w:p w14:paraId="055380B7" w14:textId="77777777" w:rsidR="00FE3F31" w:rsidRDefault="00FE3F31" w:rsidP="00FE3F31">
      <w:pPr>
        <w:rPr>
          <w:lang w:val="en-US"/>
        </w:rPr>
      </w:pPr>
    </w:p>
    <w:p w14:paraId="6F7D929E" w14:textId="77777777" w:rsidR="00FE3F31" w:rsidRPr="00077D25" w:rsidRDefault="00FE3F31" w:rsidP="00FE3F31">
      <w:pPr>
        <w:rPr>
          <w:lang w:val="en-US"/>
        </w:rPr>
      </w:pPr>
    </w:p>
    <w:p w14:paraId="3F6EA2B2" w14:textId="77777777" w:rsidR="00FE3F31" w:rsidRDefault="00FE3F31" w:rsidP="00FE3F31">
      <w:pPr>
        <w:rPr>
          <w:lang w:val="en-US"/>
        </w:rPr>
      </w:pPr>
    </w:p>
    <w:p w14:paraId="126464B4" w14:textId="77777777" w:rsidR="00FE3F31" w:rsidRPr="003563AB" w:rsidRDefault="00FE3F31" w:rsidP="00FE3F31">
      <w:pPr>
        <w:shd w:val="clear" w:color="auto" w:fill="F2F2F2" w:themeFill="background1" w:themeFillShade="F2"/>
        <w:rPr>
          <w:i/>
          <w:iCs/>
          <w:lang w:val="en-US"/>
        </w:rPr>
      </w:pPr>
      <w:r>
        <w:rPr>
          <w:i/>
          <w:iCs/>
          <w:lang w:val="en-US"/>
        </w:rPr>
        <w:t>Sources and tips</w:t>
      </w:r>
    </w:p>
    <w:p w14:paraId="1A26D4F9" w14:textId="52E9040F" w:rsidR="004359FC" w:rsidRDefault="004359FC" w:rsidP="00FE3F31">
      <w:pPr>
        <w:shd w:val="clear" w:color="auto" w:fill="F2F2F2" w:themeFill="background1" w:themeFillShade="F2"/>
        <w:rPr>
          <w:lang w:val="en-US"/>
        </w:rPr>
      </w:pPr>
      <w:r>
        <w:rPr>
          <w:lang w:val="en-US"/>
        </w:rPr>
        <w:t>This part of the business case should comprehensively audit all published policies, strategies and Ministerial statements that could potentially add weight to the call for action in respect of the problem/opportunity outlined in Section 1.</w:t>
      </w:r>
    </w:p>
    <w:p w14:paraId="3077FF4B" w14:textId="34E3970E" w:rsidR="00FE3F31" w:rsidRDefault="00AA4D6E" w:rsidP="00FE3F31">
      <w:pPr>
        <w:shd w:val="clear" w:color="auto" w:fill="F2F2F2" w:themeFill="background1" w:themeFillShade="F2"/>
        <w:rPr>
          <w:lang w:val="en-US"/>
        </w:rPr>
      </w:pPr>
      <w:r>
        <w:rPr>
          <w:lang w:val="en-US"/>
        </w:rPr>
        <w:t xml:space="preserve">The KPIs established for the nominated benefits should be </w:t>
      </w:r>
      <w:r w:rsidRPr="00AA4D6E">
        <w:rPr>
          <w:lang w:val="en-US"/>
        </w:rPr>
        <w:t>specific, measurable, attainable, relevant and time bound</w:t>
      </w:r>
      <w:r>
        <w:rPr>
          <w:lang w:val="en-US"/>
        </w:rPr>
        <w:t>ed (‘SMART’)</w:t>
      </w:r>
      <w:r w:rsidRPr="00AA4D6E">
        <w:rPr>
          <w:lang w:val="en-US"/>
        </w:rPr>
        <w:t>.</w:t>
      </w:r>
    </w:p>
    <w:p w14:paraId="6472D56B" w14:textId="23A2E39D" w:rsidR="00EA1E22" w:rsidRDefault="00EA1E22" w:rsidP="00FE3F31">
      <w:pPr>
        <w:shd w:val="clear" w:color="auto" w:fill="F2F2F2" w:themeFill="background1" w:themeFillShade="F2"/>
        <w:rPr>
          <w:lang w:val="en-US"/>
        </w:rPr>
      </w:pPr>
      <w:r>
        <w:rPr>
          <w:lang w:val="en-US"/>
        </w:rPr>
        <w:t xml:space="preserve">Section 2 of the Commonwealth Government’s guidelines for Transport Assessment and Planning (ATAP) provides helpful advice on </w:t>
      </w:r>
      <w:r w:rsidR="00013A9B">
        <w:rPr>
          <w:lang w:val="en-US"/>
        </w:rPr>
        <w:t>benefits identification</w:t>
      </w:r>
      <w:r>
        <w:rPr>
          <w:lang w:val="en-US"/>
        </w:rPr>
        <w:t xml:space="preserve"> and measurement (</w:t>
      </w:r>
      <w:hyperlink r:id="rId10" w:history="1">
        <w:r w:rsidRPr="00785679">
          <w:rPr>
            <w:rStyle w:val="Hyperlink"/>
            <w:lang w:val="en-US"/>
          </w:rPr>
          <w:t>https://www.atap.gov.au/framework/goals-objectives-targets/2-defining-goals-objectives-targets</w:t>
        </w:r>
      </w:hyperlink>
      <w:r>
        <w:rPr>
          <w:lang w:val="en-US"/>
        </w:rPr>
        <w:t xml:space="preserve"> )</w:t>
      </w:r>
    </w:p>
    <w:p w14:paraId="2CAA960A" w14:textId="77777777" w:rsidR="00A63B84" w:rsidRDefault="00A63B84" w:rsidP="00A55026">
      <w:pPr>
        <w:rPr>
          <w:lang w:val="en-US"/>
        </w:rPr>
      </w:pPr>
    </w:p>
    <w:p w14:paraId="17CDF2EF" w14:textId="77777777" w:rsidR="008E0E78" w:rsidRDefault="008E0E78">
      <w:pPr>
        <w:rPr>
          <w:rFonts w:asciiTheme="majorHAnsi" w:eastAsiaTheme="majorEastAsia" w:hAnsiTheme="majorHAnsi" w:cstheme="majorBidi"/>
          <w:color w:val="2F5496" w:themeColor="accent1" w:themeShade="BF"/>
          <w:sz w:val="32"/>
          <w:szCs w:val="32"/>
          <w:lang w:val="en-US"/>
        </w:rPr>
      </w:pPr>
      <w:r>
        <w:rPr>
          <w:lang w:val="en-US"/>
        </w:rPr>
        <w:br w:type="page"/>
      </w:r>
    </w:p>
    <w:p w14:paraId="1A125AEA" w14:textId="72ADE18B" w:rsidR="009F5686" w:rsidRPr="009F5686" w:rsidRDefault="009F5686" w:rsidP="009F5686">
      <w:pPr>
        <w:pStyle w:val="Heading1"/>
      </w:pPr>
      <w:r>
        <w:rPr>
          <w:lang w:val="en-US"/>
        </w:rPr>
        <w:lastRenderedPageBreak/>
        <w:t xml:space="preserve">Section 3: </w:t>
      </w:r>
      <w:r w:rsidR="00FE3F31">
        <w:rPr>
          <w:lang w:val="en-US"/>
        </w:rPr>
        <w:t>Options assessment</w:t>
      </w:r>
      <w:r w:rsidRPr="009F5686">
        <w:rPr>
          <w:lang w:val="en-US"/>
        </w:rPr>
        <w:t xml:space="preserve"> </w:t>
      </w:r>
    </w:p>
    <w:p w14:paraId="61AD9D27" w14:textId="19BCD04C" w:rsidR="009F5686" w:rsidRPr="009F5686" w:rsidRDefault="00AA4D6E" w:rsidP="009F5686">
      <w:pPr>
        <w:pStyle w:val="IntenseQuote"/>
        <w:jc w:val="left"/>
      </w:pPr>
      <w:r>
        <w:rPr>
          <w:lang w:val="en-US"/>
        </w:rPr>
        <w:t>This section identifies and evaluates potential responses to the identified problem, arriving at a preferred approach</w:t>
      </w:r>
    </w:p>
    <w:p w14:paraId="13B291DA" w14:textId="77777777" w:rsidR="00FE3F31" w:rsidRPr="003563AB" w:rsidRDefault="00FE3F31" w:rsidP="00FE3F31">
      <w:pPr>
        <w:rPr>
          <w:lang w:val="en-US"/>
        </w:rPr>
      </w:pPr>
    </w:p>
    <w:p w14:paraId="44921184" w14:textId="77777777" w:rsidR="00FE3F31" w:rsidRPr="003563AB" w:rsidRDefault="00FE3F31" w:rsidP="00FE3F31">
      <w:pPr>
        <w:shd w:val="clear" w:color="auto" w:fill="D9D9D9" w:themeFill="background1" w:themeFillShade="D9"/>
        <w:rPr>
          <w:i/>
          <w:iCs/>
          <w:lang w:val="en-US"/>
        </w:rPr>
      </w:pPr>
      <w:r w:rsidRPr="003563AB">
        <w:rPr>
          <w:i/>
          <w:iCs/>
          <w:lang w:val="en-US"/>
        </w:rPr>
        <w:t>Content guide</w:t>
      </w:r>
    </w:p>
    <w:p w14:paraId="32B6CD12" w14:textId="64DF5230" w:rsidR="00FE3F31" w:rsidRDefault="00EA1E22" w:rsidP="00FE3F31">
      <w:pPr>
        <w:shd w:val="clear" w:color="auto" w:fill="D9D9D9" w:themeFill="background1" w:themeFillShade="D9"/>
        <w:rPr>
          <w:lang w:val="en-US"/>
        </w:rPr>
      </w:pPr>
      <w:r>
        <w:rPr>
          <w:lang w:val="en-US"/>
        </w:rPr>
        <w:t xml:space="preserve">Describe and categorise the different ways in which the problem/opportunity might be addressed.  This </w:t>
      </w:r>
      <w:r w:rsidR="000C1377">
        <w:rPr>
          <w:lang w:val="en-US"/>
        </w:rPr>
        <w:t>may cover</w:t>
      </w:r>
      <w:r>
        <w:rPr>
          <w:lang w:val="en-US"/>
        </w:rPr>
        <w:t xml:space="preserve"> distinctly different responses spanning capital investment, subsidy programs, regulation and taxes.</w:t>
      </w:r>
    </w:p>
    <w:p w14:paraId="7504FFA0" w14:textId="3A4983B5" w:rsidR="00EA1E22" w:rsidRDefault="00EA1E22" w:rsidP="00FE3F31">
      <w:pPr>
        <w:shd w:val="clear" w:color="auto" w:fill="D9D9D9" w:themeFill="background1" w:themeFillShade="D9"/>
        <w:rPr>
          <w:lang w:val="en-US"/>
        </w:rPr>
      </w:pPr>
      <w:r>
        <w:rPr>
          <w:lang w:val="en-US"/>
        </w:rPr>
        <w:t xml:space="preserve">By way of example, a Council may see a need to boost engagement in active transport in </w:t>
      </w:r>
      <w:r w:rsidR="00013A9B">
        <w:rPr>
          <w:lang w:val="en-US"/>
        </w:rPr>
        <w:t>the municipality</w:t>
      </w:r>
      <w:r>
        <w:rPr>
          <w:lang w:val="en-US"/>
        </w:rPr>
        <w:t xml:space="preserve"> to achieve health, economic and social cohesion benefits.  The responses to this problem/opportunity could include:</w:t>
      </w:r>
    </w:p>
    <w:p w14:paraId="5F67A328" w14:textId="2EB78143" w:rsidR="00EA1E22" w:rsidRDefault="00EA1E22" w:rsidP="00FE3F31">
      <w:pPr>
        <w:shd w:val="clear" w:color="auto" w:fill="D9D9D9" w:themeFill="background1" w:themeFillShade="D9"/>
        <w:rPr>
          <w:lang w:val="en-US"/>
        </w:rPr>
      </w:pPr>
      <w:r w:rsidRPr="00013A9B">
        <w:rPr>
          <w:b/>
          <w:bCs/>
          <w:lang w:val="en-US"/>
        </w:rPr>
        <w:t>Response (A)</w:t>
      </w:r>
      <w:r>
        <w:rPr>
          <w:lang w:val="en-US"/>
        </w:rPr>
        <w:t xml:space="preserve"> -  An advertising program encouraging people to work or cycle more</w:t>
      </w:r>
      <w:r w:rsidR="000C1377">
        <w:rPr>
          <w:lang w:val="en-US"/>
        </w:rPr>
        <w:t xml:space="preserve">, </w:t>
      </w:r>
      <w:r w:rsidR="00013A9B">
        <w:rPr>
          <w:lang w:val="en-US"/>
        </w:rPr>
        <w:br/>
      </w:r>
      <w:r w:rsidR="000C1377">
        <w:rPr>
          <w:lang w:val="en-US"/>
        </w:rPr>
        <w:t>and/or</w:t>
      </w:r>
      <w:r>
        <w:rPr>
          <w:lang w:val="en-US"/>
        </w:rPr>
        <w:br/>
      </w:r>
      <w:r w:rsidRPr="00013A9B">
        <w:rPr>
          <w:b/>
          <w:bCs/>
          <w:lang w:val="en-US"/>
        </w:rPr>
        <w:t>Response (B)</w:t>
      </w:r>
      <w:r>
        <w:rPr>
          <w:lang w:val="en-US"/>
        </w:rPr>
        <w:t xml:space="preserve"> – Increasing local parking fees and fines, to discourage non-active transport modes</w:t>
      </w:r>
      <w:r w:rsidR="000C1377">
        <w:rPr>
          <w:lang w:val="en-US"/>
        </w:rPr>
        <w:t>, and/or</w:t>
      </w:r>
      <w:r>
        <w:rPr>
          <w:lang w:val="en-US"/>
        </w:rPr>
        <w:br/>
      </w:r>
      <w:r w:rsidRPr="00013A9B">
        <w:rPr>
          <w:b/>
          <w:bCs/>
          <w:lang w:val="en-US"/>
        </w:rPr>
        <w:t>Response (C)</w:t>
      </w:r>
      <w:r>
        <w:rPr>
          <w:lang w:val="en-US"/>
        </w:rPr>
        <w:t xml:space="preserve"> – Construction of a major new bike trail</w:t>
      </w:r>
      <w:r w:rsidR="000C1377">
        <w:rPr>
          <w:lang w:val="en-US"/>
        </w:rPr>
        <w:t xml:space="preserve">, </w:t>
      </w:r>
      <w:r w:rsidR="00013A9B">
        <w:rPr>
          <w:lang w:val="en-US"/>
        </w:rPr>
        <w:br/>
      </w:r>
      <w:r w:rsidR="000C1377">
        <w:rPr>
          <w:lang w:val="en-US"/>
        </w:rPr>
        <w:t>and/or</w:t>
      </w:r>
      <w:r w:rsidR="00B831BD">
        <w:rPr>
          <w:lang w:val="en-US"/>
        </w:rPr>
        <w:br/>
      </w:r>
      <w:r w:rsidR="00B831BD" w:rsidRPr="00013A9B">
        <w:rPr>
          <w:b/>
          <w:bCs/>
          <w:lang w:val="en-US"/>
        </w:rPr>
        <w:t>Response (D)</w:t>
      </w:r>
      <w:r w:rsidR="00B831BD">
        <w:rPr>
          <w:lang w:val="en-US"/>
        </w:rPr>
        <w:t xml:space="preserve"> – Providing people with subsidized access to bike share schemes</w:t>
      </w:r>
      <w:r w:rsidR="000C1377">
        <w:rPr>
          <w:lang w:val="en-US"/>
        </w:rPr>
        <w:t>.</w:t>
      </w:r>
    </w:p>
    <w:p w14:paraId="3F41E67E" w14:textId="11D88099" w:rsidR="00B831BD" w:rsidRDefault="00B831BD" w:rsidP="00FE3F31">
      <w:pPr>
        <w:shd w:val="clear" w:color="auto" w:fill="D9D9D9" w:themeFill="background1" w:themeFillShade="D9"/>
        <w:rPr>
          <w:lang w:val="en-US"/>
        </w:rPr>
      </w:pPr>
      <w:r>
        <w:rPr>
          <w:lang w:val="en-US"/>
        </w:rPr>
        <w:t xml:space="preserve">Evaluate the responses individually or in strategic groupings using Multi-Criteria Analysis (MCA). </w:t>
      </w:r>
      <w:r w:rsidR="00013A9B">
        <w:rPr>
          <w:lang w:val="en-US"/>
        </w:rPr>
        <w:t xml:space="preserve"> MCA brings together qualitative and</w:t>
      </w:r>
      <w:r w:rsidR="006045B1">
        <w:rPr>
          <w:lang w:val="en-US"/>
        </w:rPr>
        <w:t>,</w:t>
      </w:r>
      <w:r w:rsidR="00013A9B">
        <w:rPr>
          <w:lang w:val="en-US"/>
        </w:rPr>
        <w:t xml:space="preserve"> where available</w:t>
      </w:r>
      <w:r w:rsidR="006045B1">
        <w:rPr>
          <w:lang w:val="en-US"/>
        </w:rPr>
        <w:t>,</w:t>
      </w:r>
      <w:r w:rsidR="00013A9B">
        <w:rPr>
          <w:lang w:val="en-US"/>
        </w:rPr>
        <w:t xml:space="preserve"> quantitative</w:t>
      </w:r>
      <w:r>
        <w:rPr>
          <w:lang w:val="en-US"/>
        </w:rPr>
        <w:t xml:space="preserve"> </w:t>
      </w:r>
      <w:r w:rsidR="006045B1">
        <w:rPr>
          <w:lang w:val="en-US"/>
        </w:rPr>
        <w:t xml:space="preserve">information in the form of a matrix to appraise the relative merits of the responses.  </w:t>
      </w:r>
      <w:r w:rsidR="006045B1">
        <w:rPr>
          <w:lang w:val="en-US"/>
        </w:rPr>
        <w:br/>
      </w:r>
      <w:r w:rsidR="006045B1">
        <w:rPr>
          <w:lang w:val="en-US"/>
        </w:rPr>
        <w:br/>
      </w:r>
      <w:r>
        <w:rPr>
          <w:lang w:val="en-US"/>
        </w:rPr>
        <w:t xml:space="preserve">Relevant MCA parameters might </w:t>
      </w:r>
      <w:r w:rsidR="00ED7DDB">
        <w:rPr>
          <w:lang w:val="en-US"/>
        </w:rPr>
        <w:t xml:space="preserve">include cost, likelihood of delivering the outcomes detailed in Section 2, organizational </w:t>
      </w:r>
      <w:r w:rsidR="000C1377">
        <w:rPr>
          <w:lang w:val="en-US"/>
        </w:rPr>
        <w:t>readiness</w:t>
      </w:r>
      <w:r w:rsidR="00ED7DDB">
        <w:rPr>
          <w:lang w:val="en-US"/>
        </w:rPr>
        <w:t>, and presence of an appropriate authorizing environment.</w:t>
      </w:r>
    </w:p>
    <w:p w14:paraId="05C6E890" w14:textId="60996C81" w:rsidR="00ED7DDB" w:rsidRDefault="006045B1" w:rsidP="00FE3F31">
      <w:pPr>
        <w:shd w:val="clear" w:color="auto" w:fill="D9D9D9" w:themeFill="background1" w:themeFillShade="D9"/>
        <w:rPr>
          <w:lang w:val="en-US"/>
        </w:rPr>
      </w:pPr>
      <w:r>
        <w:rPr>
          <w:lang w:val="en-US"/>
        </w:rPr>
        <w:t>On the basis of the MCA, i</w:t>
      </w:r>
      <w:r w:rsidR="00ED7DDB">
        <w:rPr>
          <w:lang w:val="en-US"/>
        </w:rPr>
        <w:t>dentify a preferred approach, which may include one, or a combination, of the response elements previously listed.</w:t>
      </w:r>
    </w:p>
    <w:p w14:paraId="13F0C0A1" w14:textId="77777777" w:rsidR="00B831BD" w:rsidRDefault="00B831BD" w:rsidP="00FE3F31">
      <w:pPr>
        <w:shd w:val="clear" w:color="auto" w:fill="D9D9D9" w:themeFill="background1" w:themeFillShade="D9"/>
        <w:rPr>
          <w:lang w:val="en-US"/>
        </w:rPr>
      </w:pPr>
    </w:p>
    <w:p w14:paraId="29E5F665" w14:textId="77777777" w:rsidR="00FE3F31" w:rsidRDefault="00FE3F31" w:rsidP="00FE3F31">
      <w:pPr>
        <w:rPr>
          <w:lang w:val="en-US"/>
        </w:rPr>
      </w:pPr>
    </w:p>
    <w:p w14:paraId="762A45C6" w14:textId="77777777" w:rsidR="00FE3F31" w:rsidRPr="00077D25" w:rsidRDefault="00FE3F31" w:rsidP="00FE3F31">
      <w:pPr>
        <w:rPr>
          <w:lang w:val="en-US"/>
        </w:rPr>
      </w:pPr>
    </w:p>
    <w:p w14:paraId="4EC3A8E7" w14:textId="77777777" w:rsidR="00FE3F31" w:rsidRDefault="00FE3F31" w:rsidP="00FE3F31">
      <w:pPr>
        <w:rPr>
          <w:lang w:val="en-US"/>
        </w:rPr>
      </w:pPr>
    </w:p>
    <w:p w14:paraId="43337604" w14:textId="77777777" w:rsidR="00FE3F31" w:rsidRPr="003563AB" w:rsidRDefault="00FE3F31" w:rsidP="00FE3F31">
      <w:pPr>
        <w:shd w:val="clear" w:color="auto" w:fill="F2F2F2" w:themeFill="background1" w:themeFillShade="F2"/>
        <w:rPr>
          <w:i/>
          <w:iCs/>
          <w:lang w:val="en-US"/>
        </w:rPr>
      </w:pPr>
      <w:r>
        <w:rPr>
          <w:i/>
          <w:iCs/>
          <w:lang w:val="en-US"/>
        </w:rPr>
        <w:t>Sources and tips</w:t>
      </w:r>
    </w:p>
    <w:p w14:paraId="284357F6" w14:textId="63E3E93C" w:rsidR="00FE3F31" w:rsidRDefault="00FA2B70" w:rsidP="00FE3F31">
      <w:pPr>
        <w:shd w:val="clear" w:color="auto" w:fill="F2F2F2" w:themeFill="background1" w:themeFillShade="F2"/>
        <w:rPr>
          <w:lang w:val="en-US"/>
        </w:rPr>
      </w:pPr>
      <w:r>
        <w:rPr>
          <w:lang w:val="en-US"/>
        </w:rPr>
        <w:t>Infrastructure Australia has published a comprehensive guide (including a template) for Multi-Criteria Analysis</w:t>
      </w:r>
      <w:r w:rsidR="00D5326D">
        <w:rPr>
          <w:lang w:val="en-US"/>
        </w:rPr>
        <w:t xml:space="preserve"> (</w:t>
      </w:r>
      <w:hyperlink r:id="rId11" w:history="1">
        <w:r w:rsidR="00D5326D" w:rsidRPr="00785679">
          <w:rPr>
            <w:rStyle w:val="Hyperlink"/>
            <w:lang w:val="en-US"/>
          </w:rPr>
          <w:t>https://www.infrastructureaustralia.gov.au/guide-multi-criteria-analysis</w:t>
        </w:r>
      </w:hyperlink>
      <w:r w:rsidR="00D5326D">
        <w:rPr>
          <w:lang w:val="en-US"/>
        </w:rPr>
        <w:t xml:space="preserve"> )</w:t>
      </w:r>
    </w:p>
    <w:p w14:paraId="3A925069" w14:textId="77777777" w:rsidR="00FE3F31" w:rsidRDefault="00FE3F31" w:rsidP="00FE3F31">
      <w:pPr>
        <w:rPr>
          <w:rFonts w:asciiTheme="majorHAnsi" w:eastAsiaTheme="majorEastAsia" w:hAnsiTheme="majorHAnsi" w:cstheme="majorBidi"/>
          <w:color w:val="2F5496" w:themeColor="accent1" w:themeShade="BF"/>
          <w:sz w:val="32"/>
          <w:szCs w:val="32"/>
          <w:lang w:val="en-US"/>
        </w:rPr>
      </w:pPr>
      <w:r>
        <w:rPr>
          <w:lang w:val="en-US"/>
        </w:rPr>
        <w:br w:type="page"/>
      </w:r>
    </w:p>
    <w:p w14:paraId="289AA1BC" w14:textId="053E558C" w:rsidR="00A63B84" w:rsidRDefault="009F5686" w:rsidP="009F5686">
      <w:pPr>
        <w:pStyle w:val="Heading1"/>
        <w:rPr>
          <w:lang w:val="en-US"/>
        </w:rPr>
      </w:pPr>
      <w:r>
        <w:rPr>
          <w:lang w:val="en-US"/>
        </w:rPr>
        <w:lastRenderedPageBreak/>
        <w:t xml:space="preserve">Section 4: </w:t>
      </w:r>
      <w:r w:rsidR="00FE3F31">
        <w:rPr>
          <w:lang w:val="en-US"/>
        </w:rPr>
        <w:t>Economic case</w:t>
      </w:r>
    </w:p>
    <w:p w14:paraId="010D0D58" w14:textId="65FBDB9C" w:rsidR="009F5686" w:rsidRPr="009F5686" w:rsidRDefault="00D5326D" w:rsidP="009F5686">
      <w:pPr>
        <w:pStyle w:val="IntenseQuote"/>
        <w:jc w:val="left"/>
      </w:pPr>
      <w:r>
        <w:rPr>
          <w:lang w:val="en-US"/>
        </w:rPr>
        <w:t xml:space="preserve">Having determined a preferred solution in the previous section, Section 4 demonstrates that this solution will deliver a net community benefit.  </w:t>
      </w:r>
      <w:r w:rsidR="00F82305">
        <w:rPr>
          <w:lang w:val="en-US"/>
        </w:rPr>
        <w:t xml:space="preserve">A net benefit obtains when </w:t>
      </w:r>
      <w:r>
        <w:rPr>
          <w:lang w:val="en-US"/>
        </w:rPr>
        <w:t xml:space="preserve">the </w:t>
      </w:r>
      <w:r w:rsidR="00F82305">
        <w:rPr>
          <w:lang w:val="en-US"/>
        </w:rPr>
        <w:t>benefits generated by the solution over and above what would have happened in a business as usual case, are greater than the costs of implementation when expressed in present value terms.</w:t>
      </w:r>
    </w:p>
    <w:p w14:paraId="43649C13" w14:textId="77777777" w:rsidR="00FE3F31" w:rsidRPr="003563AB" w:rsidRDefault="00FE3F31" w:rsidP="00FE3F31">
      <w:pPr>
        <w:rPr>
          <w:lang w:val="en-US"/>
        </w:rPr>
      </w:pPr>
    </w:p>
    <w:p w14:paraId="05C451EF" w14:textId="77777777" w:rsidR="00FE3F31" w:rsidRPr="003563AB" w:rsidRDefault="00FE3F31" w:rsidP="00FE3F31">
      <w:pPr>
        <w:shd w:val="clear" w:color="auto" w:fill="D9D9D9" w:themeFill="background1" w:themeFillShade="D9"/>
        <w:rPr>
          <w:i/>
          <w:iCs/>
          <w:lang w:val="en-US"/>
        </w:rPr>
      </w:pPr>
      <w:r w:rsidRPr="003563AB">
        <w:rPr>
          <w:i/>
          <w:iCs/>
          <w:lang w:val="en-US"/>
        </w:rPr>
        <w:t>Content guide</w:t>
      </w:r>
    </w:p>
    <w:p w14:paraId="3645EF7C" w14:textId="77777777" w:rsidR="001F062C" w:rsidRDefault="00F82305" w:rsidP="00FE3F31">
      <w:pPr>
        <w:shd w:val="clear" w:color="auto" w:fill="D9D9D9" w:themeFill="background1" w:themeFillShade="D9"/>
        <w:rPr>
          <w:lang w:val="en-US"/>
        </w:rPr>
      </w:pPr>
      <w:r>
        <w:rPr>
          <w:lang w:val="en-US"/>
        </w:rPr>
        <w:t xml:space="preserve">Define the preferred solution in operational terms; that is, </w:t>
      </w:r>
      <w:r w:rsidR="00DE5030">
        <w:rPr>
          <w:lang w:val="en-US"/>
        </w:rPr>
        <w:t xml:space="preserve">describe how the solution will be rolled out, what it will cost and how it will connect to other relevant programs, projects and infrastructure.  A more detailed description of solution delivery will be required in Section 5.  However, in Section 4, the reader should have sufficient information </w:t>
      </w:r>
      <w:r w:rsidR="001F062C">
        <w:rPr>
          <w:lang w:val="en-US"/>
        </w:rPr>
        <w:t>to visualize the solution in practice.</w:t>
      </w:r>
    </w:p>
    <w:p w14:paraId="6E9924A7" w14:textId="77777777" w:rsidR="006045B1" w:rsidRDefault="000C1377" w:rsidP="00FE3F31">
      <w:pPr>
        <w:shd w:val="clear" w:color="auto" w:fill="D9D9D9" w:themeFill="background1" w:themeFillShade="D9"/>
        <w:rPr>
          <w:lang w:val="en-US"/>
        </w:rPr>
      </w:pPr>
      <w:r>
        <w:rPr>
          <w:lang w:val="en-US"/>
        </w:rPr>
        <w:t xml:space="preserve">With reference to the </w:t>
      </w:r>
      <w:r w:rsidR="001F062C">
        <w:rPr>
          <w:lang w:val="en-US"/>
        </w:rPr>
        <w:t xml:space="preserve">discussion </w:t>
      </w:r>
      <w:r w:rsidR="005740B5">
        <w:rPr>
          <w:lang w:val="en-US"/>
        </w:rPr>
        <w:t xml:space="preserve">in Section 2, </w:t>
      </w:r>
      <w:r w:rsidR="00424AC0">
        <w:rPr>
          <w:lang w:val="en-US"/>
        </w:rPr>
        <w:t xml:space="preserve">draw up a matrix of </w:t>
      </w:r>
      <w:r>
        <w:rPr>
          <w:lang w:val="en-US"/>
        </w:rPr>
        <w:t>‘</w:t>
      </w:r>
      <w:r w:rsidR="00424AC0">
        <w:rPr>
          <w:lang w:val="en-US"/>
        </w:rPr>
        <w:t>marginal</w:t>
      </w:r>
      <w:r>
        <w:rPr>
          <w:lang w:val="en-US"/>
        </w:rPr>
        <w:t>’ or ‘incremental’</w:t>
      </w:r>
      <w:r w:rsidR="00424AC0">
        <w:rPr>
          <w:lang w:val="en-US"/>
        </w:rPr>
        <w:t xml:space="preserve"> costs and benefits</w:t>
      </w:r>
      <w:r>
        <w:rPr>
          <w:lang w:val="en-US"/>
        </w:rPr>
        <w:t xml:space="preserve"> associated with implementing the preferred solution.  </w:t>
      </w:r>
    </w:p>
    <w:p w14:paraId="675DD065" w14:textId="77777777" w:rsidR="006045B1" w:rsidRDefault="000C1377" w:rsidP="00FE3F31">
      <w:pPr>
        <w:shd w:val="clear" w:color="auto" w:fill="D9D9D9" w:themeFill="background1" w:themeFillShade="D9"/>
        <w:rPr>
          <w:lang w:val="en-US"/>
        </w:rPr>
      </w:pPr>
      <w:r>
        <w:rPr>
          <w:lang w:val="en-US"/>
        </w:rPr>
        <w:t xml:space="preserve">Marginal costs refer to the additional resources – financial and non-financial – that must be expended over and above those that would be expended in a business as usual or base case scenario.  </w:t>
      </w:r>
    </w:p>
    <w:p w14:paraId="40A6E4CB" w14:textId="5EBF2E3D" w:rsidR="00ED00BD" w:rsidRDefault="000C1377" w:rsidP="00FE3F31">
      <w:pPr>
        <w:shd w:val="clear" w:color="auto" w:fill="D9D9D9" w:themeFill="background1" w:themeFillShade="D9"/>
        <w:rPr>
          <w:lang w:val="en-US"/>
        </w:rPr>
      </w:pPr>
      <w:r>
        <w:rPr>
          <w:lang w:val="en-US"/>
        </w:rPr>
        <w:t>Likewise, marginal benefits refer to improvements in welfare over and above those that would have accrued in the base case.  Marginal costs and benefits should be identified on a community wide (usually WA</w:t>
      </w:r>
      <w:r w:rsidR="00ED00BD">
        <w:rPr>
          <w:lang w:val="en-US"/>
        </w:rPr>
        <w:t xml:space="preserve"> or City wide) basis; that is, regardless of which party is incurring the costs and benefits.  </w:t>
      </w:r>
    </w:p>
    <w:p w14:paraId="5787E6CF" w14:textId="4B2B42D5" w:rsidR="00FE3F31" w:rsidRDefault="00ED00BD" w:rsidP="00FE3F31">
      <w:pPr>
        <w:shd w:val="clear" w:color="auto" w:fill="D9D9D9" w:themeFill="background1" w:themeFillShade="D9"/>
        <w:rPr>
          <w:lang w:val="en-US"/>
        </w:rPr>
      </w:pPr>
      <w:r>
        <w:rPr>
          <w:lang w:val="en-US"/>
        </w:rPr>
        <w:t>In a spreadsheet or equivalent, identify the year on year flow of marginal costs and benefits and monetise them wherever possible.</w:t>
      </w:r>
    </w:p>
    <w:p w14:paraId="209F0EF6" w14:textId="66D167E4" w:rsidR="00ED00BD" w:rsidRDefault="00ED00BD" w:rsidP="00FE3F31">
      <w:pPr>
        <w:shd w:val="clear" w:color="auto" w:fill="D9D9D9" w:themeFill="background1" w:themeFillShade="D9"/>
        <w:rPr>
          <w:lang w:val="en-US"/>
        </w:rPr>
      </w:pPr>
      <w:r>
        <w:rPr>
          <w:lang w:val="en-US"/>
        </w:rPr>
        <w:t>Apply an appropriate discount rate to confirm that the present value of the flow of marginal benefits is greater than the present value of the flow of marginal costs.</w:t>
      </w:r>
    </w:p>
    <w:p w14:paraId="2569C0B7" w14:textId="45568775" w:rsidR="00ED00BD" w:rsidRDefault="00ED00BD" w:rsidP="00FE3F31">
      <w:pPr>
        <w:shd w:val="clear" w:color="auto" w:fill="D9D9D9" w:themeFill="background1" w:themeFillShade="D9"/>
        <w:rPr>
          <w:lang w:val="en-US"/>
        </w:rPr>
      </w:pPr>
      <w:r>
        <w:rPr>
          <w:lang w:val="en-US"/>
        </w:rPr>
        <w:t>Present a sensitivity analysis</w:t>
      </w:r>
      <w:r w:rsidR="00DB1A5B">
        <w:rPr>
          <w:lang w:val="en-US"/>
        </w:rPr>
        <w:t xml:space="preserve"> which confirms that the finding of a net community benefit is robust in the face of variations to key variables and assumptions.</w:t>
      </w:r>
    </w:p>
    <w:p w14:paraId="007EDAD9" w14:textId="25DFED40" w:rsidR="00DB1A5B" w:rsidRDefault="00DB1A5B" w:rsidP="00FE3F31">
      <w:pPr>
        <w:shd w:val="clear" w:color="auto" w:fill="D9D9D9" w:themeFill="background1" w:themeFillShade="D9"/>
        <w:rPr>
          <w:lang w:val="en-US"/>
        </w:rPr>
      </w:pPr>
      <w:r>
        <w:rPr>
          <w:lang w:val="en-US"/>
        </w:rPr>
        <w:t>Provide a ‘distributional analysis</w:t>
      </w:r>
      <w:r w:rsidR="00AA65A3">
        <w:rPr>
          <w:lang w:val="en-US"/>
        </w:rPr>
        <w:t>,’</w:t>
      </w:r>
      <w:r>
        <w:rPr>
          <w:lang w:val="en-US"/>
        </w:rPr>
        <w:t xml:space="preserve"> which identifies the incidence of marginal costs and benefits across various groupings in the community, to demonstrate that the preferred solution is reasonably fair as well efficient in an economic sense.</w:t>
      </w:r>
    </w:p>
    <w:p w14:paraId="13AE7AC1" w14:textId="77777777" w:rsidR="00FE3F31" w:rsidRDefault="00FE3F31" w:rsidP="00FE3F31">
      <w:pPr>
        <w:rPr>
          <w:lang w:val="en-US"/>
        </w:rPr>
      </w:pPr>
    </w:p>
    <w:p w14:paraId="27A7F2A4" w14:textId="77777777" w:rsidR="00FE3F31" w:rsidRPr="00077D25" w:rsidRDefault="00FE3F31" w:rsidP="00FE3F31">
      <w:pPr>
        <w:rPr>
          <w:lang w:val="en-US"/>
        </w:rPr>
      </w:pPr>
    </w:p>
    <w:p w14:paraId="71143DB7" w14:textId="77777777" w:rsidR="00FE3F31" w:rsidRDefault="00FE3F31" w:rsidP="00FE3F31">
      <w:pPr>
        <w:rPr>
          <w:lang w:val="en-US"/>
        </w:rPr>
      </w:pPr>
    </w:p>
    <w:p w14:paraId="309081E7" w14:textId="77777777" w:rsidR="00FE3F31" w:rsidRPr="003563AB" w:rsidRDefault="00FE3F31" w:rsidP="00FE3F31">
      <w:pPr>
        <w:shd w:val="clear" w:color="auto" w:fill="F2F2F2" w:themeFill="background1" w:themeFillShade="F2"/>
        <w:rPr>
          <w:i/>
          <w:iCs/>
          <w:lang w:val="en-US"/>
        </w:rPr>
      </w:pPr>
      <w:r>
        <w:rPr>
          <w:i/>
          <w:iCs/>
          <w:lang w:val="en-US"/>
        </w:rPr>
        <w:t>Sources and tips</w:t>
      </w:r>
    </w:p>
    <w:p w14:paraId="32D44E77" w14:textId="1F3C2B3A" w:rsidR="00FE3F31" w:rsidRDefault="0037111A" w:rsidP="00FE3F31">
      <w:pPr>
        <w:shd w:val="clear" w:color="auto" w:fill="F2F2F2" w:themeFill="background1" w:themeFillShade="F2"/>
        <w:rPr>
          <w:lang w:val="en-US"/>
        </w:rPr>
      </w:pPr>
      <w:r>
        <w:rPr>
          <w:lang w:val="en-US"/>
        </w:rPr>
        <w:t xml:space="preserve">The Commonwealth Government publishes guidance on </w:t>
      </w:r>
      <w:r w:rsidR="009B075F">
        <w:rPr>
          <w:lang w:val="en-US"/>
        </w:rPr>
        <w:t>cost benefit analysis, albeit with a focus on regulatory measures</w:t>
      </w:r>
      <w:r>
        <w:rPr>
          <w:lang w:val="en-US"/>
        </w:rPr>
        <w:t xml:space="preserve">.  </w:t>
      </w:r>
      <w:hyperlink r:id="rId12" w:history="1">
        <w:r w:rsidR="00DD2778" w:rsidRPr="00B55BB6">
          <w:rPr>
            <w:rStyle w:val="Hyperlink"/>
            <w:lang w:val="en-US"/>
          </w:rPr>
          <w:t>https://oia.pmc.gov.au/sites/default/files/2023-05/oia-impact-analysis-guide-</w:t>
        </w:r>
        <w:r w:rsidR="00DD2778" w:rsidRPr="00B55BB6">
          <w:rPr>
            <w:rStyle w:val="Hyperlink"/>
            <w:lang w:val="en-US"/>
          </w:rPr>
          <w:lastRenderedPageBreak/>
          <w:t>march-2023_0.pdf</w:t>
        </w:r>
      </w:hyperlink>
      <w:r w:rsidR="00DD2778">
        <w:rPr>
          <w:lang w:val="en-US"/>
        </w:rPr>
        <w:t xml:space="preserve"> </w:t>
      </w:r>
      <w:r w:rsidR="00B7516F">
        <w:rPr>
          <w:lang w:val="en-US"/>
        </w:rPr>
        <w:t xml:space="preserve">.  See also </w:t>
      </w:r>
      <w:hyperlink r:id="rId13" w:history="1">
        <w:r w:rsidR="00B7516F" w:rsidRPr="0060367D">
          <w:rPr>
            <w:rStyle w:val="Hyperlink"/>
            <w:lang w:val="en-US"/>
          </w:rPr>
          <w:t>https://oia.pmc.gov.au/sites/default/files/2021-09/cost-benefit-analysis.pdf</w:t>
        </w:r>
      </w:hyperlink>
      <w:r w:rsidR="00B7516F">
        <w:rPr>
          <w:lang w:val="en-US"/>
        </w:rPr>
        <w:t xml:space="preserve"> </w:t>
      </w:r>
    </w:p>
    <w:p w14:paraId="409D2439" w14:textId="77777777" w:rsidR="009B075F" w:rsidRDefault="009B075F" w:rsidP="00FE3F31">
      <w:pPr>
        <w:shd w:val="clear" w:color="auto" w:fill="F2F2F2" w:themeFill="background1" w:themeFillShade="F2"/>
        <w:rPr>
          <w:lang w:val="en-US"/>
        </w:rPr>
      </w:pPr>
      <w:r>
        <w:rPr>
          <w:lang w:val="en-US"/>
        </w:rPr>
        <w:t xml:space="preserve">The </w:t>
      </w:r>
      <w:r w:rsidRPr="009B075F">
        <w:rPr>
          <w:lang w:val="en-US"/>
        </w:rPr>
        <w:t>Cost Benefit Analysis Report – Kununurra Aquatic &amp; Leisure Centre Redevelopment</w:t>
      </w:r>
      <w:r>
        <w:rPr>
          <w:lang w:val="en-US"/>
        </w:rPr>
        <w:t>, completed in 2019, provides a good example of the CBA approach in regional, economic development, setting. (</w:t>
      </w:r>
      <w:hyperlink r:id="rId14" w:history="1">
        <w:r w:rsidRPr="0060367D">
          <w:rPr>
            <w:rStyle w:val="Hyperlink"/>
            <w:lang w:val="en-US"/>
          </w:rPr>
          <w:t>https://www.swek.wa.gov.au/council-meetings/ordinary-council-meeting/ordinary-council-meeting-kununurra/72/documents/120312-kununurra-aquatic-and-leisure-centre-cost-benefit-analysis-report.pdf</w:t>
        </w:r>
      </w:hyperlink>
      <w:r>
        <w:rPr>
          <w:lang w:val="en-US"/>
        </w:rPr>
        <w:t xml:space="preserve"> ). Note that this CBA identifies impacts to employment and regional gross value added as substantive benefits.  While this may be appropriate in the Kununurra context, State Governments often counsel against inclusion of such effects in a CBA because they may simply represent redistributions of economic activity from other sectors or parts of the State.</w:t>
      </w:r>
    </w:p>
    <w:p w14:paraId="0E0A1CD6" w14:textId="77777777" w:rsidR="009B075F" w:rsidRDefault="009B075F" w:rsidP="00FE3F31">
      <w:pPr>
        <w:shd w:val="clear" w:color="auto" w:fill="F2F2F2" w:themeFill="background1" w:themeFillShade="F2"/>
        <w:rPr>
          <w:lang w:val="en-US"/>
        </w:rPr>
      </w:pPr>
      <w:r>
        <w:rPr>
          <w:lang w:val="en-US"/>
        </w:rPr>
        <w:t>Other examples of CBAs covering local government projects include:</w:t>
      </w:r>
    </w:p>
    <w:p w14:paraId="60395FB5" w14:textId="7D9EB6EE" w:rsidR="00CC08F1" w:rsidRDefault="00CE578F" w:rsidP="00B40922">
      <w:pPr>
        <w:shd w:val="clear" w:color="auto" w:fill="F2F2F2" w:themeFill="background1" w:themeFillShade="F2"/>
        <w:rPr>
          <w:lang w:val="en-US"/>
        </w:rPr>
      </w:pPr>
      <w:r w:rsidRPr="007E39A7">
        <w:rPr>
          <w:lang w:val="en-US"/>
        </w:rPr>
        <w:t>•</w:t>
      </w:r>
      <w:r w:rsidR="009B075F" w:rsidRPr="009B075F">
        <w:rPr>
          <w:lang w:val="en-US"/>
        </w:rPr>
        <w:t>The Northern Regional Trails upgrade project</w:t>
      </w:r>
      <w:r w:rsidR="009B075F">
        <w:rPr>
          <w:lang w:val="en-US"/>
        </w:rPr>
        <w:t xml:space="preserve"> - Victoria (2022) </w:t>
      </w:r>
      <w:hyperlink r:id="rId15" w:history="1">
        <w:r w:rsidR="009B075F" w:rsidRPr="0060367D">
          <w:rPr>
            <w:rStyle w:val="Hyperlink"/>
            <w:lang w:val="en-US"/>
          </w:rPr>
          <w:t>https://www.whittlesea.vic.gov.au/media/10349/appendix-c_cost-benefit-analysis_02022023.pdf</w:t>
        </w:r>
      </w:hyperlink>
      <w:r w:rsidR="009B075F">
        <w:rPr>
          <w:lang w:val="en-US"/>
        </w:rPr>
        <w:t xml:space="preserve"> </w:t>
      </w:r>
      <w:r w:rsidRPr="007E39A7">
        <w:rPr>
          <w:lang w:val="en-US"/>
        </w:rPr>
        <w:t>•</w:t>
      </w:r>
      <w:r w:rsidR="00CC08F1" w:rsidRPr="00CC08F1">
        <w:rPr>
          <w:lang w:val="en-US"/>
        </w:rPr>
        <w:t>Huon River Foreshore Shared Pathway</w:t>
      </w:r>
      <w:r w:rsidR="00CC08F1">
        <w:rPr>
          <w:lang w:val="en-US"/>
        </w:rPr>
        <w:t xml:space="preserve"> – Tasmania (2020) </w:t>
      </w:r>
      <w:hyperlink r:id="rId16" w:history="1">
        <w:r w:rsidR="00CC08F1" w:rsidRPr="0060367D">
          <w:rPr>
            <w:rStyle w:val="Hyperlink"/>
            <w:lang w:val="en-US"/>
          </w:rPr>
          <w:t>https://www.huonvalley.tas.gov.au/wp-content/uploads/2019/12/SGS-Cost-Benefit-Economic-Impact-Report.pdf</w:t>
        </w:r>
      </w:hyperlink>
      <w:r w:rsidR="00CC08F1">
        <w:rPr>
          <w:lang w:val="en-US"/>
        </w:rPr>
        <w:t xml:space="preserve"> </w:t>
      </w:r>
      <w:r w:rsidR="00CC08F1">
        <w:rPr>
          <w:lang w:val="en-US"/>
        </w:rPr>
        <w:br/>
      </w:r>
      <w:r w:rsidRPr="007E39A7">
        <w:rPr>
          <w:lang w:val="en-US"/>
        </w:rPr>
        <w:t>•</w:t>
      </w:r>
      <w:r w:rsidR="00CC08F1" w:rsidRPr="00CC08F1">
        <w:rPr>
          <w:lang w:val="en-US"/>
        </w:rPr>
        <w:t xml:space="preserve">Cowes Community </w:t>
      </w:r>
      <w:r w:rsidR="00CC08F1">
        <w:rPr>
          <w:lang w:val="en-US"/>
        </w:rPr>
        <w:t>a</w:t>
      </w:r>
      <w:r w:rsidR="00CC08F1" w:rsidRPr="00CC08F1">
        <w:rPr>
          <w:lang w:val="en-US"/>
        </w:rPr>
        <w:t>nd Cultural Centre</w:t>
      </w:r>
      <w:r w:rsidR="00CC08F1">
        <w:rPr>
          <w:lang w:val="en-US"/>
        </w:rPr>
        <w:t xml:space="preserve"> – Victoria (2019) </w:t>
      </w:r>
      <w:hyperlink r:id="rId17" w:history="1">
        <w:r w:rsidR="00CC08F1" w:rsidRPr="0060367D">
          <w:rPr>
            <w:rStyle w:val="Hyperlink"/>
            <w:lang w:val="en-US"/>
          </w:rPr>
          <w:t>https://d2n3eh1td3vwdm.cloudfront.net/general-images/Strategy-and-Growth/COWES-COMMUNITY-AND-CULTURAL-CENTRE-%E2%80%93-COST-BENEFIT-ANALYSIS-AND-ECONOMIC-IMPACT-ASSESSMENT.pdf?mtime=20200717130135&amp;focal=none</w:t>
        </w:r>
      </w:hyperlink>
      <w:r w:rsidR="00CC08F1">
        <w:rPr>
          <w:lang w:val="en-US"/>
        </w:rPr>
        <w:t xml:space="preserve"> </w:t>
      </w:r>
      <w:r w:rsidR="00CC08F1">
        <w:rPr>
          <w:lang w:val="en-US"/>
        </w:rPr>
        <w:br/>
      </w:r>
      <w:r w:rsidRPr="007E39A7">
        <w:rPr>
          <w:lang w:val="en-US"/>
        </w:rPr>
        <w:t>•</w:t>
      </w:r>
      <w:r w:rsidRPr="00CE578F">
        <w:rPr>
          <w:lang w:val="en-US"/>
        </w:rPr>
        <w:t>Cost benefit analysis of Surf Life</w:t>
      </w:r>
      <w:r>
        <w:rPr>
          <w:lang w:val="en-US"/>
        </w:rPr>
        <w:t xml:space="preserve"> </w:t>
      </w:r>
      <w:r w:rsidRPr="00CE578F">
        <w:rPr>
          <w:lang w:val="en-US"/>
        </w:rPr>
        <w:t>Saving</w:t>
      </w:r>
      <w:r>
        <w:rPr>
          <w:lang w:val="en-US"/>
        </w:rPr>
        <w:t xml:space="preserve"> -</w:t>
      </w:r>
      <w:r w:rsidRPr="00CE578F">
        <w:rPr>
          <w:lang w:val="en-US"/>
        </w:rPr>
        <w:t xml:space="preserve"> Western Australia</w:t>
      </w:r>
      <w:r>
        <w:rPr>
          <w:lang w:val="en-US"/>
        </w:rPr>
        <w:t xml:space="preserve"> (2018) </w:t>
      </w:r>
      <w:hyperlink r:id="rId18" w:history="1">
        <w:r w:rsidRPr="0060367D">
          <w:rPr>
            <w:rStyle w:val="Hyperlink"/>
            <w:lang w:val="en-US"/>
          </w:rPr>
          <w:t>https://www.mybeach.com.au/app/uploads/2018/11/RITM0200765-Cost-benefit-analysis-of-Surf-Life-Saving-Western-Australia_lo_res.pdf</w:t>
        </w:r>
      </w:hyperlink>
      <w:r>
        <w:rPr>
          <w:lang w:val="en-US"/>
        </w:rPr>
        <w:t xml:space="preserve"> </w:t>
      </w:r>
      <w:r w:rsidR="00B40922">
        <w:rPr>
          <w:lang w:val="en-US"/>
        </w:rPr>
        <w:br/>
      </w:r>
      <w:r w:rsidR="00B40922" w:rsidRPr="007E39A7">
        <w:rPr>
          <w:lang w:val="en-US"/>
        </w:rPr>
        <w:t>•</w:t>
      </w:r>
      <w:r w:rsidR="00B40922" w:rsidRPr="00B40922">
        <w:rPr>
          <w:lang w:val="en-US"/>
        </w:rPr>
        <w:t xml:space="preserve">Busselton Performing Arts </w:t>
      </w:r>
      <w:r w:rsidR="00B40922">
        <w:rPr>
          <w:lang w:val="en-US"/>
        </w:rPr>
        <w:t>a</w:t>
      </w:r>
      <w:r w:rsidR="00B40922" w:rsidRPr="00B40922">
        <w:rPr>
          <w:lang w:val="en-US"/>
        </w:rPr>
        <w:t>nd Convention</w:t>
      </w:r>
      <w:r w:rsidR="00B40922">
        <w:rPr>
          <w:lang w:val="en-US"/>
        </w:rPr>
        <w:t xml:space="preserve"> </w:t>
      </w:r>
      <w:r w:rsidR="00B40922" w:rsidRPr="00B40922">
        <w:rPr>
          <w:lang w:val="en-US"/>
        </w:rPr>
        <w:t>Centre</w:t>
      </w:r>
      <w:r w:rsidR="00B40922">
        <w:rPr>
          <w:lang w:val="en-US"/>
        </w:rPr>
        <w:t xml:space="preserve"> Cost Benefit Analysis (2020) </w:t>
      </w:r>
      <w:hyperlink r:id="rId19" w:history="1">
        <w:r w:rsidR="00B40922" w:rsidRPr="0060367D">
          <w:rPr>
            <w:rStyle w:val="Hyperlink"/>
            <w:lang w:val="en-US"/>
          </w:rPr>
          <w:t>https://ehq-production-australia.s3.ap-southeast-2.amazonaws.com/3a8d382f347765e2bca29d9d366ecbaaa708f7cc/original/1615876429/f9653e0fa7113e7649fc359773852935_BPACC_Cost_benefit_assess_excl_c_indust_Hub.pdf?X-Amz-Algorithm=AWS4-HMAC-SHA256&amp;X-Amz-Credential=AKIA4KKNQAKIOR7VAOP4%2F20230725%2Fap-southeast-2%2Fs3%2Faws4_request&amp;X-Amz-Date=20230725T063906Z&amp;X-Amz-Expires=300&amp;X-Amz-SignedHeaders=host&amp;X-Amz-Signature=4775822fe59bff68c1ac61a1314f5af3f6d95e5a29997d4c6f7139d91b1cea49</w:t>
        </w:r>
      </w:hyperlink>
      <w:r w:rsidR="00B40922">
        <w:rPr>
          <w:lang w:val="en-US"/>
        </w:rPr>
        <w:t xml:space="preserve"> </w:t>
      </w:r>
    </w:p>
    <w:p w14:paraId="15D2F304" w14:textId="43633EB8" w:rsidR="00FE3F31" w:rsidRDefault="00DD2778" w:rsidP="005035B8">
      <w:pPr>
        <w:shd w:val="clear" w:color="auto" w:fill="F2F2F2" w:themeFill="background1" w:themeFillShade="F2"/>
        <w:rPr>
          <w:rFonts w:asciiTheme="majorHAnsi" w:eastAsiaTheme="majorEastAsia" w:hAnsiTheme="majorHAnsi" w:cstheme="majorBidi"/>
          <w:color w:val="2F5496" w:themeColor="accent1" w:themeShade="BF"/>
          <w:sz w:val="32"/>
          <w:szCs w:val="32"/>
          <w:lang w:val="en-US"/>
        </w:rPr>
      </w:pPr>
      <w:r>
        <w:rPr>
          <w:lang w:val="en-US"/>
        </w:rPr>
        <w:t>A proforma CBA model, prepared by SGS, may be found at…(</w:t>
      </w:r>
      <w:r w:rsidR="00946EC9">
        <w:rPr>
          <w:lang w:val="en-US"/>
        </w:rPr>
        <w:t>see attached excel model</w:t>
      </w:r>
      <w:r>
        <w:rPr>
          <w:lang w:val="en-US"/>
        </w:rPr>
        <w:t>)</w:t>
      </w:r>
      <w:r w:rsidR="00FE3F31">
        <w:rPr>
          <w:lang w:val="en-US"/>
        </w:rPr>
        <w:br w:type="page"/>
      </w:r>
    </w:p>
    <w:p w14:paraId="5F38026A" w14:textId="02585059" w:rsidR="009F5686" w:rsidRPr="009F5686" w:rsidRDefault="009F5686" w:rsidP="009F5686">
      <w:pPr>
        <w:pStyle w:val="Heading1"/>
        <w:rPr>
          <w:rFonts w:eastAsiaTheme="minorHAnsi"/>
        </w:rPr>
      </w:pPr>
      <w:r>
        <w:rPr>
          <w:lang w:val="en-US"/>
        </w:rPr>
        <w:lastRenderedPageBreak/>
        <w:t xml:space="preserve">Section 5: </w:t>
      </w:r>
      <w:r w:rsidR="00FA6FF9">
        <w:rPr>
          <w:rFonts w:eastAsiaTheme="minorHAnsi"/>
          <w:lang w:val="en-US"/>
        </w:rPr>
        <w:t>Funding and delivery</w:t>
      </w:r>
    </w:p>
    <w:p w14:paraId="4E413C0D" w14:textId="4C06AADF" w:rsidR="009F5686" w:rsidRPr="009F5686" w:rsidRDefault="005035B8" w:rsidP="009F5686">
      <w:pPr>
        <w:pStyle w:val="IntenseQuote"/>
        <w:jc w:val="left"/>
      </w:pPr>
      <w:r w:rsidRPr="00946EC9">
        <w:rPr>
          <w:lang w:val="en-US"/>
        </w:rPr>
        <w:t xml:space="preserve">Whereas the previous section provided the </w:t>
      </w:r>
      <w:r w:rsidRPr="00D23DED">
        <w:rPr>
          <w:u w:val="single"/>
          <w:lang w:val="en-US"/>
        </w:rPr>
        <w:t>economic</w:t>
      </w:r>
      <w:r w:rsidRPr="00D23DED">
        <w:rPr>
          <w:lang w:val="en-US"/>
        </w:rPr>
        <w:t xml:space="preserve"> </w:t>
      </w:r>
      <w:r w:rsidRPr="00946EC9">
        <w:rPr>
          <w:lang w:val="en-US"/>
        </w:rPr>
        <w:t xml:space="preserve">case for the preferred solution, Section 5 presents the </w:t>
      </w:r>
      <w:r w:rsidRPr="00D23DED">
        <w:rPr>
          <w:u w:val="single"/>
          <w:lang w:val="en-US"/>
        </w:rPr>
        <w:t>financial</w:t>
      </w:r>
      <w:r w:rsidR="00D23DED" w:rsidRPr="00D23DED">
        <w:rPr>
          <w:lang w:val="en-US"/>
        </w:rPr>
        <w:t xml:space="preserve">  </w:t>
      </w:r>
      <w:r w:rsidRPr="00946EC9">
        <w:rPr>
          <w:lang w:val="en-US"/>
        </w:rPr>
        <w:t>case, including a</w:t>
      </w:r>
      <w:r w:rsidR="009E0056" w:rsidRPr="00946EC9">
        <w:rPr>
          <w:lang w:val="en-US"/>
        </w:rPr>
        <w:t xml:space="preserve"> plan for how any viability gap will be closed. </w:t>
      </w:r>
      <w:r w:rsidRPr="00946EC9">
        <w:rPr>
          <w:lang w:val="en-US"/>
        </w:rPr>
        <w:t xml:space="preserve">This section </w:t>
      </w:r>
      <w:r w:rsidR="009E0056" w:rsidRPr="00946EC9">
        <w:rPr>
          <w:lang w:val="en-US"/>
        </w:rPr>
        <w:t>also sets out specifics about how the preferred solution will be implemented</w:t>
      </w:r>
      <w:r w:rsidR="009F5686" w:rsidRPr="00946EC9">
        <w:rPr>
          <w:lang w:val="en-US"/>
        </w:rPr>
        <w:t>.</w:t>
      </w:r>
      <w:r w:rsidR="009F5686" w:rsidRPr="009F5686">
        <w:rPr>
          <w:lang w:val="en-US"/>
        </w:rPr>
        <w:t xml:space="preserve"> </w:t>
      </w:r>
    </w:p>
    <w:p w14:paraId="75342854" w14:textId="77777777" w:rsidR="00FA6FF9" w:rsidRPr="003563AB" w:rsidRDefault="00FA6FF9" w:rsidP="00FA6FF9">
      <w:pPr>
        <w:rPr>
          <w:lang w:val="en-US"/>
        </w:rPr>
      </w:pPr>
    </w:p>
    <w:p w14:paraId="6CFC0D1B" w14:textId="77777777" w:rsidR="00FA6FF9" w:rsidRPr="003563AB" w:rsidRDefault="00FA6FF9" w:rsidP="00FA6FF9">
      <w:pPr>
        <w:shd w:val="clear" w:color="auto" w:fill="D9D9D9" w:themeFill="background1" w:themeFillShade="D9"/>
        <w:rPr>
          <w:i/>
          <w:iCs/>
          <w:lang w:val="en-US"/>
        </w:rPr>
      </w:pPr>
      <w:r w:rsidRPr="003563AB">
        <w:rPr>
          <w:i/>
          <w:iCs/>
          <w:lang w:val="en-US"/>
        </w:rPr>
        <w:t>Content guide</w:t>
      </w:r>
    </w:p>
    <w:p w14:paraId="1C8FC8E9" w14:textId="5D9D2E4F" w:rsidR="00FA6FF9" w:rsidRDefault="008952D7" w:rsidP="00FA6FF9">
      <w:pPr>
        <w:shd w:val="clear" w:color="auto" w:fill="D9D9D9" w:themeFill="background1" w:themeFillShade="D9"/>
        <w:rPr>
          <w:lang w:val="en-US"/>
        </w:rPr>
      </w:pPr>
      <w:r>
        <w:rPr>
          <w:lang w:val="en-US"/>
        </w:rPr>
        <w:t xml:space="preserve">Detail the means by which the preferred solution will be realized, including organizational responsibilities, ownership of any assets </w:t>
      </w:r>
      <w:r w:rsidR="00B672DD">
        <w:rPr>
          <w:lang w:val="en-US"/>
        </w:rPr>
        <w:t>required in the application of</w:t>
      </w:r>
      <w:r>
        <w:rPr>
          <w:lang w:val="en-US"/>
        </w:rPr>
        <w:t xml:space="preserve"> the solution, governance and management, mandate and legislative frameworks</w:t>
      </w:r>
      <w:r w:rsidR="00B672DD">
        <w:rPr>
          <w:lang w:val="en-US"/>
        </w:rPr>
        <w:t>, role of investors and partners, role of Council</w:t>
      </w:r>
      <w:r>
        <w:rPr>
          <w:lang w:val="en-US"/>
        </w:rPr>
        <w:t xml:space="preserve"> etc.</w:t>
      </w:r>
    </w:p>
    <w:p w14:paraId="4D305B17" w14:textId="77777777" w:rsidR="00D23DED" w:rsidRDefault="008952D7" w:rsidP="00FA6FF9">
      <w:pPr>
        <w:shd w:val="clear" w:color="auto" w:fill="D9D9D9" w:themeFill="background1" w:themeFillShade="D9"/>
        <w:rPr>
          <w:lang w:val="en-US"/>
        </w:rPr>
      </w:pPr>
      <w:r>
        <w:rPr>
          <w:lang w:val="en-US"/>
        </w:rPr>
        <w:t>Present a time bounded financial model</w:t>
      </w:r>
      <w:r w:rsidR="00B672DD">
        <w:rPr>
          <w:lang w:val="en-US"/>
        </w:rPr>
        <w:t xml:space="preserve"> for the project, identifying cash in and cash out over a defined trading/operating period, and projected profit and loss and balance sheet outcomes if relevant.  </w:t>
      </w:r>
    </w:p>
    <w:p w14:paraId="3019F0D7" w14:textId="36D60FFE" w:rsidR="008952D7" w:rsidRDefault="00B672DD" w:rsidP="00FA6FF9">
      <w:pPr>
        <w:shd w:val="clear" w:color="auto" w:fill="D9D9D9" w:themeFill="background1" w:themeFillShade="D9"/>
        <w:rPr>
          <w:lang w:val="en-US"/>
        </w:rPr>
      </w:pPr>
      <w:r>
        <w:rPr>
          <w:lang w:val="en-US"/>
        </w:rPr>
        <w:t xml:space="preserve">Include in this financial model how trading/operating deficits will be </w:t>
      </w:r>
      <w:r w:rsidR="00EA7389">
        <w:rPr>
          <w:lang w:val="en-US"/>
        </w:rPr>
        <w:t>made up.</w:t>
      </w:r>
    </w:p>
    <w:p w14:paraId="72EB8CFA" w14:textId="000168F7" w:rsidR="00EA7389" w:rsidRDefault="00EA7389" w:rsidP="00FA6FF9">
      <w:pPr>
        <w:shd w:val="clear" w:color="auto" w:fill="D9D9D9" w:themeFill="background1" w:themeFillShade="D9"/>
        <w:rPr>
          <w:lang w:val="en-US"/>
        </w:rPr>
      </w:pPr>
      <w:r>
        <w:rPr>
          <w:lang w:val="en-US"/>
        </w:rPr>
        <w:t>Provide a risk analysis for the preferred solution</w:t>
      </w:r>
      <w:r w:rsidR="00771C63">
        <w:rPr>
          <w:lang w:val="en-US"/>
        </w:rPr>
        <w:t>.  Risks may cover uncertainties around market demand, future costs, future regulatory arrangements, competitor behaviours and environmental factors.  Set out the probability and potential impact of each risk in turn.</w:t>
      </w:r>
    </w:p>
    <w:p w14:paraId="028C8AC6" w14:textId="3D0B4E2E" w:rsidR="00771C63" w:rsidRDefault="00771C63" w:rsidP="00FA6FF9">
      <w:pPr>
        <w:shd w:val="clear" w:color="auto" w:fill="D9D9D9" w:themeFill="background1" w:themeFillShade="D9"/>
        <w:rPr>
          <w:lang w:val="en-US"/>
        </w:rPr>
      </w:pPr>
      <w:r>
        <w:rPr>
          <w:lang w:val="en-US"/>
        </w:rPr>
        <w:t>Include an implementation plan covering appropriate phases such as planning, construction, commissioning and operational.</w:t>
      </w:r>
    </w:p>
    <w:p w14:paraId="531B4F1C" w14:textId="77777777" w:rsidR="00FA6FF9" w:rsidRDefault="00FA6FF9" w:rsidP="00FA6FF9">
      <w:pPr>
        <w:rPr>
          <w:lang w:val="en-US"/>
        </w:rPr>
      </w:pPr>
    </w:p>
    <w:p w14:paraId="59B6D56A" w14:textId="77777777" w:rsidR="00FA6FF9" w:rsidRPr="00077D25" w:rsidRDefault="00FA6FF9" w:rsidP="00FA6FF9">
      <w:pPr>
        <w:rPr>
          <w:lang w:val="en-US"/>
        </w:rPr>
      </w:pPr>
    </w:p>
    <w:p w14:paraId="56262118" w14:textId="77777777" w:rsidR="00FA6FF9" w:rsidRDefault="00FA6FF9" w:rsidP="00FA6FF9">
      <w:pPr>
        <w:rPr>
          <w:lang w:val="en-US"/>
        </w:rPr>
      </w:pPr>
    </w:p>
    <w:p w14:paraId="0FD06A8A" w14:textId="77777777" w:rsidR="00FA6FF9" w:rsidRPr="003563AB" w:rsidRDefault="00FA6FF9" w:rsidP="00FA6FF9">
      <w:pPr>
        <w:shd w:val="clear" w:color="auto" w:fill="F2F2F2" w:themeFill="background1" w:themeFillShade="F2"/>
        <w:rPr>
          <w:i/>
          <w:iCs/>
          <w:lang w:val="en-US"/>
        </w:rPr>
      </w:pPr>
      <w:r>
        <w:rPr>
          <w:i/>
          <w:iCs/>
          <w:lang w:val="en-US"/>
        </w:rPr>
        <w:t>Sources and tips</w:t>
      </w:r>
    </w:p>
    <w:p w14:paraId="4993FB49" w14:textId="50E113C4" w:rsidR="00FA6FF9" w:rsidRDefault="00771C63" w:rsidP="00FA6FF9">
      <w:pPr>
        <w:shd w:val="clear" w:color="auto" w:fill="F2F2F2" w:themeFill="background1" w:themeFillShade="F2"/>
        <w:rPr>
          <w:lang w:val="en-US"/>
        </w:rPr>
      </w:pPr>
      <w:r>
        <w:rPr>
          <w:lang w:val="en-US"/>
        </w:rPr>
        <w:t xml:space="preserve">Some States provide guidance on finance and delivery matters in their respective business case templates (see, for example, </w:t>
      </w:r>
      <w:r w:rsidR="002E5D40">
        <w:rPr>
          <w:lang w:val="en-US"/>
        </w:rPr>
        <w:t xml:space="preserve">Section 6 in </w:t>
      </w:r>
      <w:hyperlink r:id="rId20" w:history="1">
        <w:r w:rsidR="00946EC9" w:rsidRPr="00895725">
          <w:rPr>
            <w:rStyle w:val="Hyperlink"/>
            <w:lang w:val="en-US"/>
          </w:rPr>
          <w:t>https://www.dtf.vic.gov.au/sites/default/files/2018-02/Long%20form%20business%20case%20template_0.docx</w:t>
        </w:r>
      </w:hyperlink>
      <w:r w:rsidR="00946EC9">
        <w:rPr>
          <w:lang w:val="en-US"/>
        </w:rPr>
        <w:t xml:space="preserve"> </w:t>
      </w:r>
      <w:r w:rsidR="002E5D40">
        <w:rPr>
          <w:lang w:val="en-US"/>
        </w:rPr>
        <w:t>)</w:t>
      </w:r>
    </w:p>
    <w:p w14:paraId="02146BE9" w14:textId="31E1A576" w:rsidR="00B7516F" w:rsidRDefault="00B7516F" w:rsidP="00FA6FF9">
      <w:pPr>
        <w:shd w:val="clear" w:color="auto" w:fill="F2F2F2" w:themeFill="background1" w:themeFillShade="F2"/>
        <w:rPr>
          <w:lang w:val="en-US"/>
        </w:rPr>
      </w:pPr>
      <w:r>
        <w:rPr>
          <w:lang w:val="en-US"/>
        </w:rPr>
        <w:t>The following examples illustrate how aspects of funding and delivery may be addressed in a business case</w:t>
      </w:r>
    </w:p>
    <w:p w14:paraId="71FECB65" w14:textId="5F8690F7" w:rsidR="00B7516F" w:rsidRDefault="00E15986" w:rsidP="00FA6FF9">
      <w:pPr>
        <w:shd w:val="clear" w:color="auto" w:fill="F2F2F2" w:themeFill="background1" w:themeFillShade="F2"/>
        <w:rPr>
          <w:lang w:val="en-US"/>
        </w:rPr>
      </w:pPr>
      <w:r w:rsidRPr="007E39A7">
        <w:rPr>
          <w:lang w:val="en-US"/>
        </w:rPr>
        <w:t>•</w:t>
      </w:r>
      <w:r w:rsidR="00B7516F" w:rsidRPr="00B7516F">
        <w:rPr>
          <w:lang w:val="en-US"/>
        </w:rPr>
        <w:t>Main Roads Western Australia</w:t>
      </w:r>
      <w:r w:rsidR="00B7516F">
        <w:rPr>
          <w:lang w:val="en-US"/>
        </w:rPr>
        <w:t xml:space="preserve">, </w:t>
      </w:r>
      <w:r w:rsidR="00B7516F" w:rsidRPr="00B7516F">
        <w:rPr>
          <w:lang w:val="en-US"/>
        </w:rPr>
        <w:t>Armadale Road – Construct dual carriageway from</w:t>
      </w:r>
      <w:r w:rsidR="00B7516F">
        <w:rPr>
          <w:lang w:val="en-US"/>
        </w:rPr>
        <w:t xml:space="preserve"> </w:t>
      </w:r>
      <w:r w:rsidR="00B7516F" w:rsidRPr="00B7516F">
        <w:rPr>
          <w:lang w:val="en-US"/>
        </w:rPr>
        <w:t>Anstey Road to Tapper Road</w:t>
      </w:r>
      <w:r w:rsidR="00B7516F">
        <w:rPr>
          <w:lang w:val="en-US"/>
        </w:rPr>
        <w:t xml:space="preserve"> – Business Case (2015) </w:t>
      </w:r>
      <w:hyperlink r:id="rId21" w:history="1">
        <w:r w:rsidR="00B7516F" w:rsidRPr="0060367D">
          <w:rPr>
            <w:rStyle w:val="Hyperlink"/>
            <w:lang w:val="en-US"/>
          </w:rPr>
          <w:t>https://www.parliament.wa.gov.au/publications/tabledpapers.nsf/displaypaper/4010375aae5d766b436f263f4825814c00342cad/$file/375.pdf</w:t>
        </w:r>
      </w:hyperlink>
      <w:r w:rsidR="00B7516F">
        <w:rPr>
          <w:lang w:val="en-US"/>
        </w:rPr>
        <w:t xml:space="preserve"> </w:t>
      </w:r>
      <w:r w:rsidR="00B7516F">
        <w:rPr>
          <w:lang w:val="en-US"/>
        </w:rPr>
        <w:br/>
      </w:r>
      <w:r w:rsidRPr="007E39A7">
        <w:rPr>
          <w:lang w:val="en-US"/>
        </w:rPr>
        <w:t>•</w:t>
      </w:r>
      <w:r w:rsidR="00B7516F">
        <w:t xml:space="preserve">Keirnan Park Business Case - </w:t>
      </w:r>
      <w:r w:rsidR="00B7516F" w:rsidRPr="00B7516F">
        <w:t>Shire of Serpentine Jarrahdale</w:t>
      </w:r>
      <w:r w:rsidR="00B7516F">
        <w:t xml:space="preserve"> (2021) </w:t>
      </w:r>
      <w:hyperlink r:id="rId22" w:history="1">
        <w:r w:rsidR="00B7516F" w:rsidRPr="0060367D">
          <w:rPr>
            <w:rStyle w:val="Hyperlink"/>
          </w:rPr>
          <w:t>https://www.sjshire.wa.gov.au/council-meetings/ordinary-council-meeting/ordinary-council-meeting-15-march-2021/494/documents/1023-attachment-2-business-case.pdf</w:t>
        </w:r>
      </w:hyperlink>
      <w:r w:rsidR="00B7516F">
        <w:t xml:space="preserve"> </w:t>
      </w:r>
      <w:r>
        <w:br/>
      </w:r>
      <w:r w:rsidRPr="007E39A7">
        <w:rPr>
          <w:lang w:val="en-US"/>
        </w:rPr>
        <w:lastRenderedPageBreak/>
        <w:t>•</w:t>
      </w:r>
      <w:r w:rsidRPr="00E15986">
        <w:rPr>
          <w:lang w:val="en-US"/>
        </w:rPr>
        <w:t xml:space="preserve">Busselton Performing Arts </w:t>
      </w:r>
      <w:r>
        <w:rPr>
          <w:lang w:val="en-US"/>
        </w:rPr>
        <w:t>a</w:t>
      </w:r>
      <w:r w:rsidRPr="00E15986">
        <w:rPr>
          <w:lang w:val="en-US"/>
        </w:rPr>
        <w:t>nd Convention Centre</w:t>
      </w:r>
      <w:r>
        <w:rPr>
          <w:lang w:val="en-US"/>
        </w:rPr>
        <w:t xml:space="preserve"> Business Case (2021) </w:t>
      </w:r>
      <w:hyperlink r:id="rId23" w:history="1">
        <w:r w:rsidRPr="0060367D">
          <w:rPr>
            <w:rStyle w:val="Hyperlink"/>
            <w:lang w:val="en-US"/>
          </w:rPr>
          <w:t>https://ehq-production-australia.s3.ap-southeast-2.amazonaws.com/f149940b2b28cbce7c13c5b086fdcf6e963c0d37/original/1615534502/8326e1d959908d17e5df5a359c8fba3b_BBRF_BPACC_Business_Case_January_2021.pdf?X-Amz-Algorithm=AWS4-HMAC-SHA256&amp;X-Amz-Credential=AKIA4KKNQAKIOR7VAOP4%2F20230725%2Fap-southeast-2%2Fs3%2Faws4_request&amp;X-Amz-Date=20230725T063406Z&amp;X-Amz-Expires=300&amp;X-Amz-SignedHeaders=host&amp;X-Amz-Signature=333567ae28a2051fe6cfed26ff69c75e846c50f9f0e5f4934052cf19ec28f5c8</w:t>
        </w:r>
      </w:hyperlink>
      <w:r>
        <w:rPr>
          <w:lang w:val="en-US"/>
        </w:rPr>
        <w:t xml:space="preserve"> </w:t>
      </w:r>
    </w:p>
    <w:p w14:paraId="3268AB10" w14:textId="77777777" w:rsidR="00B7516F" w:rsidRDefault="00B7516F" w:rsidP="00FA6FF9">
      <w:pPr>
        <w:shd w:val="clear" w:color="auto" w:fill="F2F2F2" w:themeFill="background1" w:themeFillShade="F2"/>
        <w:rPr>
          <w:lang w:val="en-US"/>
        </w:rPr>
      </w:pPr>
    </w:p>
    <w:p w14:paraId="4D1C007A" w14:textId="464B23CF" w:rsidR="00FA6FF9" w:rsidRDefault="00FA6FF9" w:rsidP="00FA6FF9">
      <w:pPr>
        <w:rPr>
          <w:rFonts w:asciiTheme="majorHAnsi" w:eastAsiaTheme="majorEastAsia" w:hAnsiTheme="majorHAnsi" w:cstheme="majorBidi"/>
          <w:color w:val="2F5496" w:themeColor="accent1" w:themeShade="BF"/>
          <w:sz w:val="32"/>
          <w:szCs w:val="32"/>
          <w:lang w:val="en-US"/>
        </w:rPr>
      </w:pPr>
    </w:p>
    <w:p w14:paraId="1D250866" w14:textId="77777777" w:rsidR="00AE5ADA" w:rsidRDefault="00AE5ADA" w:rsidP="00A55026">
      <w:pPr>
        <w:rPr>
          <w:lang w:val="en-US"/>
        </w:rPr>
      </w:pPr>
    </w:p>
    <w:p w14:paraId="765C2216" w14:textId="77777777" w:rsidR="00AE5ADA" w:rsidRDefault="00AE5ADA" w:rsidP="00A55026">
      <w:pPr>
        <w:rPr>
          <w:lang w:val="en-US"/>
        </w:rPr>
      </w:pPr>
    </w:p>
    <w:p w14:paraId="2DFD6F39" w14:textId="77777777" w:rsidR="00AE5ADA" w:rsidRDefault="00AE5ADA" w:rsidP="00A55026">
      <w:pPr>
        <w:rPr>
          <w:lang w:val="en-US"/>
        </w:rPr>
      </w:pPr>
    </w:p>
    <w:p w14:paraId="4A6C7D5D" w14:textId="77777777" w:rsidR="008E0E78" w:rsidRDefault="008E0E78">
      <w:pPr>
        <w:rPr>
          <w:rFonts w:asciiTheme="majorHAnsi" w:eastAsiaTheme="majorEastAsia" w:hAnsiTheme="majorHAnsi" w:cstheme="majorBidi"/>
          <w:color w:val="2F5496" w:themeColor="accent1" w:themeShade="BF"/>
          <w:sz w:val="32"/>
          <w:szCs w:val="32"/>
          <w:lang w:val="en-US"/>
        </w:rPr>
      </w:pPr>
      <w:r>
        <w:rPr>
          <w:lang w:val="en-US"/>
        </w:rPr>
        <w:br w:type="page"/>
      </w:r>
    </w:p>
    <w:p w14:paraId="3BCFEAC7" w14:textId="0FBCB390" w:rsidR="009F5686" w:rsidRPr="009F5686" w:rsidRDefault="009F5686" w:rsidP="009F5686">
      <w:pPr>
        <w:pStyle w:val="Heading1"/>
        <w:rPr>
          <w:rFonts w:eastAsiaTheme="minorHAnsi"/>
        </w:rPr>
      </w:pPr>
      <w:r>
        <w:rPr>
          <w:lang w:val="en-US"/>
        </w:rPr>
        <w:lastRenderedPageBreak/>
        <w:t xml:space="preserve">Section 6: </w:t>
      </w:r>
      <w:r w:rsidR="00FA6FF9">
        <w:rPr>
          <w:rFonts w:eastAsiaTheme="minorHAnsi"/>
          <w:lang w:val="en-US"/>
        </w:rPr>
        <w:t>Benefits realisation</w:t>
      </w:r>
    </w:p>
    <w:p w14:paraId="34E5A181" w14:textId="2EA319CB" w:rsidR="009F5686" w:rsidRPr="009F5686" w:rsidRDefault="00C465F3" w:rsidP="009F5686">
      <w:pPr>
        <w:pStyle w:val="IntenseQuote"/>
        <w:jc w:val="left"/>
      </w:pPr>
      <w:r>
        <w:rPr>
          <w:lang w:val="en-US"/>
        </w:rPr>
        <w:t xml:space="preserve">This section </w:t>
      </w:r>
      <w:r w:rsidR="00053A5B">
        <w:rPr>
          <w:lang w:val="en-US"/>
        </w:rPr>
        <w:t>proposes a data gathering system which will enable rigorous monitoring of the extent to which the benefits promised by the business case are actually delivered over time.</w:t>
      </w:r>
    </w:p>
    <w:p w14:paraId="55414293" w14:textId="77777777" w:rsidR="00FA6FF9" w:rsidRPr="003563AB" w:rsidRDefault="00FA6FF9" w:rsidP="00FA6FF9">
      <w:pPr>
        <w:rPr>
          <w:lang w:val="en-US"/>
        </w:rPr>
      </w:pPr>
    </w:p>
    <w:p w14:paraId="43A3E223" w14:textId="77777777" w:rsidR="00FA6FF9" w:rsidRPr="003563AB" w:rsidRDefault="00FA6FF9" w:rsidP="00FA6FF9">
      <w:pPr>
        <w:shd w:val="clear" w:color="auto" w:fill="D9D9D9" w:themeFill="background1" w:themeFillShade="D9"/>
        <w:rPr>
          <w:i/>
          <w:iCs/>
          <w:lang w:val="en-US"/>
        </w:rPr>
      </w:pPr>
      <w:r w:rsidRPr="003563AB">
        <w:rPr>
          <w:i/>
          <w:iCs/>
          <w:lang w:val="en-US"/>
        </w:rPr>
        <w:t>Content guide</w:t>
      </w:r>
    </w:p>
    <w:p w14:paraId="01271F4D" w14:textId="76B1129E" w:rsidR="00FA6FF9" w:rsidRDefault="00634563" w:rsidP="00FA6FF9">
      <w:pPr>
        <w:shd w:val="clear" w:color="auto" w:fill="D9D9D9" w:themeFill="background1" w:themeFillShade="D9"/>
        <w:rPr>
          <w:lang w:val="en-US"/>
        </w:rPr>
      </w:pPr>
      <w:r>
        <w:rPr>
          <w:lang w:val="en-US"/>
        </w:rPr>
        <w:t xml:space="preserve">Describe how progress towards each individual </w:t>
      </w:r>
      <w:r w:rsidR="00053A5B">
        <w:rPr>
          <w:lang w:val="en-US"/>
        </w:rPr>
        <w:t>KPI identified in Section 2</w:t>
      </w:r>
      <w:r w:rsidR="00ED3033">
        <w:rPr>
          <w:lang w:val="en-US"/>
        </w:rPr>
        <w:t xml:space="preserve"> will be tracked.</w:t>
      </w:r>
    </w:p>
    <w:p w14:paraId="42256450" w14:textId="29E5BA13" w:rsidR="00ED3033" w:rsidRDefault="00ED3033" w:rsidP="00FA6FF9">
      <w:pPr>
        <w:shd w:val="clear" w:color="auto" w:fill="D9D9D9" w:themeFill="background1" w:themeFillShade="D9"/>
        <w:rPr>
          <w:lang w:val="en-US"/>
        </w:rPr>
      </w:pPr>
      <w:r>
        <w:rPr>
          <w:lang w:val="en-US"/>
        </w:rPr>
        <w:t>Outline the data bases and/or data capture strate</w:t>
      </w:r>
      <w:r w:rsidR="00C3557C">
        <w:rPr>
          <w:lang w:val="en-US"/>
        </w:rPr>
        <w:t>gies that will be applied to track progress.</w:t>
      </w:r>
    </w:p>
    <w:p w14:paraId="08001576" w14:textId="3C35E14A" w:rsidR="00C3557C" w:rsidRDefault="00C3557C" w:rsidP="00FA6FF9">
      <w:pPr>
        <w:shd w:val="clear" w:color="auto" w:fill="D9D9D9" w:themeFill="background1" w:themeFillShade="D9"/>
        <w:rPr>
          <w:lang w:val="en-US"/>
        </w:rPr>
      </w:pPr>
      <w:r>
        <w:rPr>
          <w:lang w:val="en-US"/>
        </w:rPr>
        <w:t>Describe any governance arrangements that will be put in place to effect benefits realization monitoring.</w:t>
      </w:r>
    </w:p>
    <w:p w14:paraId="5F8F8E4A" w14:textId="5AE5926A" w:rsidR="008E5449" w:rsidRDefault="008E5449" w:rsidP="00FA6FF9">
      <w:pPr>
        <w:shd w:val="clear" w:color="auto" w:fill="D9D9D9" w:themeFill="background1" w:themeFillShade="D9"/>
        <w:rPr>
          <w:lang w:val="en-US"/>
        </w:rPr>
      </w:pPr>
      <w:r>
        <w:rPr>
          <w:lang w:val="en-US"/>
        </w:rPr>
        <w:t>Explain</w:t>
      </w:r>
      <w:r w:rsidR="00E4719E">
        <w:rPr>
          <w:lang w:val="en-US"/>
        </w:rPr>
        <w:t xml:space="preserve"> if,</w:t>
      </w:r>
      <w:r>
        <w:rPr>
          <w:lang w:val="en-US"/>
        </w:rPr>
        <w:t xml:space="preserve"> how and when benefits </w:t>
      </w:r>
      <w:r w:rsidR="00E4719E">
        <w:rPr>
          <w:lang w:val="en-US"/>
        </w:rPr>
        <w:t>realisation monitoring will be published</w:t>
      </w:r>
    </w:p>
    <w:p w14:paraId="54E8847E" w14:textId="77777777" w:rsidR="00FA6FF9" w:rsidRDefault="00FA6FF9" w:rsidP="00FA6FF9">
      <w:pPr>
        <w:rPr>
          <w:lang w:val="en-US"/>
        </w:rPr>
      </w:pPr>
    </w:p>
    <w:p w14:paraId="772FC677" w14:textId="77777777" w:rsidR="00FA6FF9" w:rsidRPr="00077D25" w:rsidRDefault="00FA6FF9" w:rsidP="00FA6FF9">
      <w:pPr>
        <w:rPr>
          <w:lang w:val="en-US"/>
        </w:rPr>
      </w:pPr>
    </w:p>
    <w:p w14:paraId="7EDDAFB9" w14:textId="77777777" w:rsidR="00FA6FF9" w:rsidRDefault="00FA6FF9" w:rsidP="00FA6FF9">
      <w:pPr>
        <w:rPr>
          <w:lang w:val="en-US"/>
        </w:rPr>
      </w:pPr>
    </w:p>
    <w:p w14:paraId="19AB4D03" w14:textId="77777777" w:rsidR="00FA6FF9" w:rsidRPr="003563AB" w:rsidRDefault="00FA6FF9" w:rsidP="00FA6FF9">
      <w:pPr>
        <w:shd w:val="clear" w:color="auto" w:fill="F2F2F2" w:themeFill="background1" w:themeFillShade="F2"/>
        <w:rPr>
          <w:i/>
          <w:iCs/>
          <w:lang w:val="en-US"/>
        </w:rPr>
      </w:pPr>
      <w:r>
        <w:rPr>
          <w:i/>
          <w:iCs/>
          <w:lang w:val="en-US"/>
        </w:rPr>
        <w:t>Sources and tips</w:t>
      </w:r>
    </w:p>
    <w:p w14:paraId="5BB628DB" w14:textId="453E2A14" w:rsidR="00FA6FF9" w:rsidRDefault="00E4719E" w:rsidP="00FA6FF9">
      <w:pPr>
        <w:shd w:val="clear" w:color="auto" w:fill="F2F2F2" w:themeFill="background1" w:themeFillShade="F2"/>
        <w:rPr>
          <w:lang w:val="en-US"/>
        </w:rPr>
      </w:pPr>
      <w:r>
        <w:rPr>
          <w:lang w:val="en-US"/>
        </w:rPr>
        <w:t>Benefits realisation monitoring should focus on a small set of outcomes for which data can reasonably be collected in a timely fashion.</w:t>
      </w:r>
    </w:p>
    <w:p w14:paraId="1C6E40B8" w14:textId="2A9E7209" w:rsidR="00A122D3" w:rsidRDefault="00A122D3" w:rsidP="00FA6FF9">
      <w:pPr>
        <w:shd w:val="clear" w:color="auto" w:fill="F2F2F2" w:themeFill="background1" w:themeFillShade="F2"/>
        <w:rPr>
          <w:lang w:val="en-US"/>
        </w:rPr>
      </w:pPr>
      <w:r>
        <w:rPr>
          <w:lang w:val="en-US"/>
        </w:rPr>
        <w:t xml:space="preserve">The WA Government provides extensive guidance on benefits monitoring as part the ‘Gateway Reviews’ it applies to State </w:t>
      </w:r>
      <w:r w:rsidR="00644178">
        <w:rPr>
          <w:lang w:val="en-US"/>
        </w:rPr>
        <w:t xml:space="preserve">procurement </w:t>
      </w:r>
      <w:r>
        <w:rPr>
          <w:lang w:val="en-US"/>
        </w:rPr>
        <w:t xml:space="preserve"> </w:t>
      </w:r>
      <w:hyperlink r:id="rId24" w:history="1">
        <w:r w:rsidR="00644178" w:rsidRPr="0060367D">
          <w:rPr>
            <w:rStyle w:val="Hyperlink"/>
            <w:lang w:val="en-US"/>
          </w:rPr>
          <w:t>https://www.wa.gov.au/system/files/2019-08/Gateway%20-%20Benefits%20Evaluation%20Workbook.pdf</w:t>
        </w:r>
      </w:hyperlink>
      <w:r w:rsidR="00644178">
        <w:rPr>
          <w:lang w:val="en-US"/>
        </w:rPr>
        <w:t xml:space="preserve"> </w:t>
      </w:r>
    </w:p>
    <w:p w14:paraId="4E0ECB1A" w14:textId="77777777" w:rsidR="00F800F7" w:rsidRPr="00F800F7" w:rsidRDefault="00F800F7" w:rsidP="00F800F7"/>
    <w:p w14:paraId="66D5CDAC" w14:textId="326EB0C1" w:rsidR="009F5686" w:rsidRDefault="009F5686" w:rsidP="00A55026">
      <w:pPr>
        <w:rPr>
          <w:lang w:val="en-US"/>
        </w:rPr>
      </w:pPr>
    </w:p>
    <w:p w14:paraId="4D5BACBF" w14:textId="77777777" w:rsidR="009F5686" w:rsidRPr="00A55026" w:rsidRDefault="009F5686" w:rsidP="00A55026">
      <w:pPr>
        <w:rPr>
          <w:lang w:val="en-US"/>
        </w:rPr>
      </w:pPr>
    </w:p>
    <w:sectPr w:rsidR="009F5686" w:rsidRPr="00A55026">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4BB91" w14:textId="77777777" w:rsidR="00BC73C1" w:rsidRDefault="00BC73C1" w:rsidP="00BC73C1">
      <w:pPr>
        <w:spacing w:after="0" w:line="240" w:lineRule="auto"/>
      </w:pPr>
      <w:r>
        <w:separator/>
      </w:r>
    </w:p>
  </w:endnote>
  <w:endnote w:type="continuationSeparator" w:id="0">
    <w:p w14:paraId="3A6D5E81" w14:textId="77777777" w:rsidR="00BC73C1" w:rsidRDefault="00BC73C1" w:rsidP="00BC7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44D6F" w14:textId="77777777" w:rsidR="00BC73C1" w:rsidRDefault="00BC73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949E6" w14:textId="77777777" w:rsidR="00BC73C1" w:rsidRDefault="00BC73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3D297" w14:textId="77777777" w:rsidR="00BC73C1" w:rsidRDefault="00BC7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7675C" w14:textId="77777777" w:rsidR="00BC73C1" w:rsidRDefault="00BC73C1" w:rsidP="00BC73C1">
      <w:pPr>
        <w:spacing w:after="0" w:line="240" w:lineRule="auto"/>
      </w:pPr>
      <w:r>
        <w:separator/>
      </w:r>
    </w:p>
  </w:footnote>
  <w:footnote w:type="continuationSeparator" w:id="0">
    <w:p w14:paraId="14EE5537" w14:textId="77777777" w:rsidR="00BC73C1" w:rsidRDefault="00BC73C1" w:rsidP="00BC7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13E81" w14:textId="77777777" w:rsidR="00BC73C1" w:rsidRDefault="00BC73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A9D26" w14:textId="0E7743BE" w:rsidR="00BC73C1" w:rsidRDefault="00BC73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2D08D" w14:textId="77777777" w:rsidR="00BC73C1" w:rsidRDefault="00BC73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555F"/>
    <w:multiLevelType w:val="hybridMultilevel"/>
    <w:tmpl w:val="D5362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ED018A"/>
    <w:multiLevelType w:val="hybridMultilevel"/>
    <w:tmpl w:val="D19012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965C10"/>
    <w:multiLevelType w:val="hybridMultilevel"/>
    <w:tmpl w:val="56EAC860"/>
    <w:lvl w:ilvl="0" w:tplc="97540F3A">
      <w:start w:val="1"/>
      <w:numFmt w:val="bullet"/>
      <w:lvlText w:val=""/>
      <w:lvlJc w:val="left"/>
      <w:pPr>
        <w:tabs>
          <w:tab w:val="num" w:pos="720"/>
        </w:tabs>
        <w:ind w:left="720" w:hanging="360"/>
      </w:pPr>
      <w:rPr>
        <w:rFonts w:ascii="Symbol" w:hAnsi="Symbol" w:hint="default"/>
      </w:rPr>
    </w:lvl>
    <w:lvl w:ilvl="1" w:tplc="A56A57E2" w:tentative="1">
      <w:start w:val="1"/>
      <w:numFmt w:val="bullet"/>
      <w:lvlText w:val=""/>
      <w:lvlJc w:val="left"/>
      <w:pPr>
        <w:tabs>
          <w:tab w:val="num" w:pos="1440"/>
        </w:tabs>
        <w:ind w:left="1440" w:hanging="360"/>
      </w:pPr>
      <w:rPr>
        <w:rFonts w:ascii="Symbol" w:hAnsi="Symbol" w:hint="default"/>
      </w:rPr>
    </w:lvl>
    <w:lvl w:ilvl="2" w:tplc="E24C3762" w:tentative="1">
      <w:start w:val="1"/>
      <w:numFmt w:val="bullet"/>
      <w:lvlText w:val=""/>
      <w:lvlJc w:val="left"/>
      <w:pPr>
        <w:tabs>
          <w:tab w:val="num" w:pos="2160"/>
        </w:tabs>
        <w:ind w:left="2160" w:hanging="360"/>
      </w:pPr>
      <w:rPr>
        <w:rFonts w:ascii="Symbol" w:hAnsi="Symbol" w:hint="default"/>
      </w:rPr>
    </w:lvl>
    <w:lvl w:ilvl="3" w:tplc="F524E73A" w:tentative="1">
      <w:start w:val="1"/>
      <w:numFmt w:val="bullet"/>
      <w:lvlText w:val=""/>
      <w:lvlJc w:val="left"/>
      <w:pPr>
        <w:tabs>
          <w:tab w:val="num" w:pos="2880"/>
        </w:tabs>
        <w:ind w:left="2880" w:hanging="360"/>
      </w:pPr>
      <w:rPr>
        <w:rFonts w:ascii="Symbol" w:hAnsi="Symbol" w:hint="default"/>
      </w:rPr>
    </w:lvl>
    <w:lvl w:ilvl="4" w:tplc="1CA6878E" w:tentative="1">
      <w:start w:val="1"/>
      <w:numFmt w:val="bullet"/>
      <w:lvlText w:val=""/>
      <w:lvlJc w:val="left"/>
      <w:pPr>
        <w:tabs>
          <w:tab w:val="num" w:pos="3600"/>
        </w:tabs>
        <w:ind w:left="3600" w:hanging="360"/>
      </w:pPr>
      <w:rPr>
        <w:rFonts w:ascii="Symbol" w:hAnsi="Symbol" w:hint="default"/>
      </w:rPr>
    </w:lvl>
    <w:lvl w:ilvl="5" w:tplc="E076ACD2" w:tentative="1">
      <w:start w:val="1"/>
      <w:numFmt w:val="bullet"/>
      <w:lvlText w:val=""/>
      <w:lvlJc w:val="left"/>
      <w:pPr>
        <w:tabs>
          <w:tab w:val="num" w:pos="4320"/>
        </w:tabs>
        <w:ind w:left="4320" w:hanging="360"/>
      </w:pPr>
      <w:rPr>
        <w:rFonts w:ascii="Symbol" w:hAnsi="Symbol" w:hint="default"/>
      </w:rPr>
    </w:lvl>
    <w:lvl w:ilvl="6" w:tplc="6B284D34" w:tentative="1">
      <w:start w:val="1"/>
      <w:numFmt w:val="bullet"/>
      <w:lvlText w:val=""/>
      <w:lvlJc w:val="left"/>
      <w:pPr>
        <w:tabs>
          <w:tab w:val="num" w:pos="5040"/>
        </w:tabs>
        <w:ind w:left="5040" w:hanging="360"/>
      </w:pPr>
      <w:rPr>
        <w:rFonts w:ascii="Symbol" w:hAnsi="Symbol" w:hint="default"/>
      </w:rPr>
    </w:lvl>
    <w:lvl w:ilvl="7" w:tplc="25766184" w:tentative="1">
      <w:start w:val="1"/>
      <w:numFmt w:val="bullet"/>
      <w:lvlText w:val=""/>
      <w:lvlJc w:val="left"/>
      <w:pPr>
        <w:tabs>
          <w:tab w:val="num" w:pos="5760"/>
        </w:tabs>
        <w:ind w:left="5760" w:hanging="360"/>
      </w:pPr>
      <w:rPr>
        <w:rFonts w:ascii="Symbol" w:hAnsi="Symbol" w:hint="default"/>
      </w:rPr>
    </w:lvl>
    <w:lvl w:ilvl="8" w:tplc="5AE6AC6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6C66585"/>
    <w:multiLevelType w:val="hybridMultilevel"/>
    <w:tmpl w:val="E386149A"/>
    <w:lvl w:ilvl="0" w:tplc="B718C96C">
      <w:start w:val="1"/>
      <w:numFmt w:val="bullet"/>
      <w:lvlText w:val=""/>
      <w:lvlJc w:val="left"/>
      <w:pPr>
        <w:tabs>
          <w:tab w:val="num" w:pos="720"/>
        </w:tabs>
        <w:ind w:left="720" w:hanging="360"/>
      </w:pPr>
      <w:rPr>
        <w:rFonts w:ascii="Symbol" w:hAnsi="Symbol" w:hint="default"/>
      </w:rPr>
    </w:lvl>
    <w:lvl w:ilvl="1" w:tplc="BFB64986" w:tentative="1">
      <w:start w:val="1"/>
      <w:numFmt w:val="bullet"/>
      <w:lvlText w:val=""/>
      <w:lvlJc w:val="left"/>
      <w:pPr>
        <w:tabs>
          <w:tab w:val="num" w:pos="1440"/>
        </w:tabs>
        <w:ind w:left="1440" w:hanging="360"/>
      </w:pPr>
      <w:rPr>
        <w:rFonts w:ascii="Symbol" w:hAnsi="Symbol" w:hint="default"/>
      </w:rPr>
    </w:lvl>
    <w:lvl w:ilvl="2" w:tplc="1FECEF22" w:tentative="1">
      <w:start w:val="1"/>
      <w:numFmt w:val="bullet"/>
      <w:lvlText w:val=""/>
      <w:lvlJc w:val="left"/>
      <w:pPr>
        <w:tabs>
          <w:tab w:val="num" w:pos="2160"/>
        </w:tabs>
        <w:ind w:left="2160" w:hanging="360"/>
      </w:pPr>
      <w:rPr>
        <w:rFonts w:ascii="Symbol" w:hAnsi="Symbol" w:hint="default"/>
      </w:rPr>
    </w:lvl>
    <w:lvl w:ilvl="3" w:tplc="727C7404" w:tentative="1">
      <w:start w:val="1"/>
      <w:numFmt w:val="bullet"/>
      <w:lvlText w:val=""/>
      <w:lvlJc w:val="left"/>
      <w:pPr>
        <w:tabs>
          <w:tab w:val="num" w:pos="2880"/>
        </w:tabs>
        <w:ind w:left="2880" w:hanging="360"/>
      </w:pPr>
      <w:rPr>
        <w:rFonts w:ascii="Symbol" w:hAnsi="Symbol" w:hint="default"/>
      </w:rPr>
    </w:lvl>
    <w:lvl w:ilvl="4" w:tplc="4DBA5B64" w:tentative="1">
      <w:start w:val="1"/>
      <w:numFmt w:val="bullet"/>
      <w:lvlText w:val=""/>
      <w:lvlJc w:val="left"/>
      <w:pPr>
        <w:tabs>
          <w:tab w:val="num" w:pos="3600"/>
        </w:tabs>
        <w:ind w:left="3600" w:hanging="360"/>
      </w:pPr>
      <w:rPr>
        <w:rFonts w:ascii="Symbol" w:hAnsi="Symbol" w:hint="default"/>
      </w:rPr>
    </w:lvl>
    <w:lvl w:ilvl="5" w:tplc="6D78F894" w:tentative="1">
      <w:start w:val="1"/>
      <w:numFmt w:val="bullet"/>
      <w:lvlText w:val=""/>
      <w:lvlJc w:val="left"/>
      <w:pPr>
        <w:tabs>
          <w:tab w:val="num" w:pos="4320"/>
        </w:tabs>
        <w:ind w:left="4320" w:hanging="360"/>
      </w:pPr>
      <w:rPr>
        <w:rFonts w:ascii="Symbol" w:hAnsi="Symbol" w:hint="default"/>
      </w:rPr>
    </w:lvl>
    <w:lvl w:ilvl="6" w:tplc="CA1E6A02" w:tentative="1">
      <w:start w:val="1"/>
      <w:numFmt w:val="bullet"/>
      <w:lvlText w:val=""/>
      <w:lvlJc w:val="left"/>
      <w:pPr>
        <w:tabs>
          <w:tab w:val="num" w:pos="5040"/>
        </w:tabs>
        <w:ind w:left="5040" w:hanging="360"/>
      </w:pPr>
      <w:rPr>
        <w:rFonts w:ascii="Symbol" w:hAnsi="Symbol" w:hint="default"/>
      </w:rPr>
    </w:lvl>
    <w:lvl w:ilvl="7" w:tplc="425AFBB2" w:tentative="1">
      <w:start w:val="1"/>
      <w:numFmt w:val="bullet"/>
      <w:lvlText w:val=""/>
      <w:lvlJc w:val="left"/>
      <w:pPr>
        <w:tabs>
          <w:tab w:val="num" w:pos="5760"/>
        </w:tabs>
        <w:ind w:left="5760" w:hanging="360"/>
      </w:pPr>
      <w:rPr>
        <w:rFonts w:ascii="Symbol" w:hAnsi="Symbol" w:hint="default"/>
      </w:rPr>
    </w:lvl>
    <w:lvl w:ilvl="8" w:tplc="9800BC1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31B08EF"/>
    <w:multiLevelType w:val="hybridMultilevel"/>
    <w:tmpl w:val="BCEE9CA4"/>
    <w:lvl w:ilvl="0" w:tplc="BC1E75F2">
      <w:start w:val="1"/>
      <w:numFmt w:val="bullet"/>
      <w:lvlText w:val=""/>
      <w:lvlJc w:val="left"/>
      <w:pPr>
        <w:tabs>
          <w:tab w:val="num" w:pos="720"/>
        </w:tabs>
        <w:ind w:left="720" w:hanging="360"/>
      </w:pPr>
      <w:rPr>
        <w:rFonts w:ascii="Symbol" w:hAnsi="Symbol" w:hint="default"/>
      </w:rPr>
    </w:lvl>
    <w:lvl w:ilvl="1" w:tplc="53E019D2" w:tentative="1">
      <w:start w:val="1"/>
      <w:numFmt w:val="bullet"/>
      <w:lvlText w:val=""/>
      <w:lvlJc w:val="left"/>
      <w:pPr>
        <w:tabs>
          <w:tab w:val="num" w:pos="1440"/>
        </w:tabs>
        <w:ind w:left="1440" w:hanging="360"/>
      </w:pPr>
      <w:rPr>
        <w:rFonts w:ascii="Symbol" w:hAnsi="Symbol" w:hint="default"/>
      </w:rPr>
    </w:lvl>
    <w:lvl w:ilvl="2" w:tplc="F68E6312" w:tentative="1">
      <w:start w:val="1"/>
      <w:numFmt w:val="bullet"/>
      <w:lvlText w:val=""/>
      <w:lvlJc w:val="left"/>
      <w:pPr>
        <w:tabs>
          <w:tab w:val="num" w:pos="2160"/>
        </w:tabs>
        <w:ind w:left="2160" w:hanging="360"/>
      </w:pPr>
      <w:rPr>
        <w:rFonts w:ascii="Symbol" w:hAnsi="Symbol" w:hint="default"/>
      </w:rPr>
    </w:lvl>
    <w:lvl w:ilvl="3" w:tplc="41605D98" w:tentative="1">
      <w:start w:val="1"/>
      <w:numFmt w:val="bullet"/>
      <w:lvlText w:val=""/>
      <w:lvlJc w:val="left"/>
      <w:pPr>
        <w:tabs>
          <w:tab w:val="num" w:pos="2880"/>
        </w:tabs>
        <w:ind w:left="2880" w:hanging="360"/>
      </w:pPr>
      <w:rPr>
        <w:rFonts w:ascii="Symbol" w:hAnsi="Symbol" w:hint="default"/>
      </w:rPr>
    </w:lvl>
    <w:lvl w:ilvl="4" w:tplc="EE389BE8" w:tentative="1">
      <w:start w:val="1"/>
      <w:numFmt w:val="bullet"/>
      <w:lvlText w:val=""/>
      <w:lvlJc w:val="left"/>
      <w:pPr>
        <w:tabs>
          <w:tab w:val="num" w:pos="3600"/>
        </w:tabs>
        <w:ind w:left="3600" w:hanging="360"/>
      </w:pPr>
      <w:rPr>
        <w:rFonts w:ascii="Symbol" w:hAnsi="Symbol" w:hint="default"/>
      </w:rPr>
    </w:lvl>
    <w:lvl w:ilvl="5" w:tplc="C1A0C366" w:tentative="1">
      <w:start w:val="1"/>
      <w:numFmt w:val="bullet"/>
      <w:lvlText w:val=""/>
      <w:lvlJc w:val="left"/>
      <w:pPr>
        <w:tabs>
          <w:tab w:val="num" w:pos="4320"/>
        </w:tabs>
        <w:ind w:left="4320" w:hanging="360"/>
      </w:pPr>
      <w:rPr>
        <w:rFonts w:ascii="Symbol" w:hAnsi="Symbol" w:hint="default"/>
      </w:rPr>
    </w:lvl>
    <w:lvl w:ilvl="6" w:tplc="D58AB5C8" w:tentative="1">
      <w:start w:val="1"/>
      <w:numFmt w:val="bullet"/>
      <w:lvlText w:val=""/>
      <w:lvlJc w:val="left"/>
      <w:pPr>
        <w:tabs>
          <w:tab w:val="num" w:pos="5040"/>
        </w:tabs>
        <w:ind w:left="5040" w:hanging="360"/>
      </w:pPr>
      <w:rPr>
        <w:rFonts w:ascii="Symbol" w:hAnsi="Symbol" w:hint="default"/>
      </w:rPr>
    </w:lvl>
    <w:lvl w:ilvl="7" w:tplc="3ABCC9C0" w:tentative="1">
      <w:start w:val="1"/>
      <w:numFmt w:val="bullet"/>
      <w:lvlText w:val=""/>
      <w:lvlJc w:val="left"/>
      <w:pPr>
        <w:tabs>
          <w:tab w:val="num" w:pos="5760"/>
        </w:tabs>
        <w:ind w:left="5760" w:hanging="360"/>
      </w:pPr>
      <w:rPr>
        <w:rFonts w:ascii="Symbol" w:hAnsi="Symbol" w:hint="default"/>
      </w:rPr>
    </w:lvl>
    <w:lvl w:ilvl="8" w:tplc="65CA506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A7524BB"/>
    <w:multiLevelType w:val="hybridMultilevel"/>
    <w:tmpl w:val="B38441A4"/>
    <w:lvl w:ilvl="0" w:tplc="81EA5678">
      <w:start w:val="1"/>
      <w:numFmt w:val="bullet"/>
      <w:lvlText w:val=""/>
      <w:lvlJc w:val="left"/>
      <w:pPr>
        <w:tabs>
          <w:tab w:val="num" w:pos="720"/>
        </w:tabs>
        <w:ind w:left="720" w:hanging="360"/>
      </w:pPr>
      <w:rPr>
        <w:rFonts w:ascii="Symbol" w:hAnsi="Symbol" w:hint="default"/>
      </w:rPr>
    </w:lvl>
    <w:lvl w:ilvl="1" w:tplc="BF1C42FE" w:tentative="1">
      <w:start w:val="1"/>
      <w:numFmt w:val="bullet"/>
      <w:lvlText w:val=""/>
      <w:lvlJc w:val="left"/>
      <w:pPr>
        <w:tabs>
          <w:tab w:val="num" w:pos="1440"/>
        </w:tabs>
        <w:ind w:left="1440" w:hanging="360"/>
      </w:pPr>
      <w:rPr>
        <w:rFonts w:ascii="Symbol" w:hAnsi="Symbol" w:hint="default"/>
      </w:rPr>
    </w:lvl>
    <w:lvl w:ilvl="2" w:tplc="5790C09E" w:tentative="1">
      <w:start w:val="1"/>
      <w:numFmt w:val="bullet"/>
      <w:lvlText w:val=""/>
      <w:lvlJc w:val="left"/>
      <w:pPr>
        <w:tabs>
          <w:tab w:val="num" w:pos="2160"/>
        </w:tabs>
        <w:ind w:left="2160" w:hanging="360"/>
      </w:pPr>
      <w:rPr>
        <w:rFonts w:ascii="Symbol" w:hAnsi="Symbol" w:hint="default"/>
      </w:rPr>
    </w:lvl>
    <w:lvl w:ilvl="3" w:tplc="248A1A0C" w:tentative="1">
      <w:start w:val="1"/>
      <w:numFmt w:val="bullet"/>
      <w:lvlText w:val=""/>
      <w:lvlJc w:val="left"/>
      <w:pPr>
        <w:tabs>
          <w:tab w:val="num" w:pos="2880"/>
        </w:tabs>
        <w:ind w:left="2880" w:hanging="360"/>
      </w:pPr>
      <w:rPr>
        <w:rFonts w:ascii="Symbol" w:hAnsi="Symbol" w:hint="default"/>
      </w:rPr>
    </w:lvl>
    <w:lvl w:ilvl="4" w:tplc="84C4CD72" w:tentative="1">
      <w:start w:val="1"/>
      <w:numFmt w:val="bullet"/>
      <w:lvlText w:val=""/>
      <w:lvlJc w:val="left"/>
      <w:pPr>
        <w:tabs>
          <w:tab w:val="num" w:pos="3600"/>
        </w:tabs>
        <w:ind w:left="3600" w:hanging="360"/>
      </w:pPr>
      <w:rPr>
        <w:rFonts w:ascii="Symbol" w:hAnsi="Symbol" w:hint="default"/>
      </w:rPr>
    </w:lvl>
    <w:lvl w:ilvl="5" w:tplc="28745884" w:tentative="1">
      <w:start w:val="1"/>
      <w:numFmt w:val="bullet"/>
      <w:lvlText w:val=""/>
      <w:lvlJc w:val="left"/>
      <w:pPr>
        <w:tabs>
          <w:tab w:val="num" w:pos="4320"/>
        </w:tabs>
        <w:ind w:left="4320" w:hanging="360"/>
      </w:pPr>
      <w:rPr>
        <w:rFonts w:ascii="Symbol" w:hAnsi="Symbol" w:hint="default"/>
      </w:rPr>
    </w:lvl>
    <w:lvl w:ilvl="6" w:tplc="1F78A1B8" w:tentative="1">
      <w:start w:val="1"/>
      <w:numFmt w:val="bullet"/>
      <w:lvlText w:val=""/>
      <w:lvlJc w:val="left"/>
      <w:pPr>
        <w:tabs>
          <w:tab w:val="num" w:pos="5040"/>
        </w:tabs>
        <w:ind w:left="5040" w:hanging="360"/>
      </w:pPr>
      <w:rPr>
        <w:rFonts w:ascii="Symbol" w:hAnsi="Symbol" w:hint="default"/>
      </w:rPr>
    </w:lvl>
    <w:lvl w:ilvl="7" w:tplc="90A6B4C0" w:tentative="1">
      <w:start w:val="1"/>
      <w:numFmt w:val="bullet"/>
      <w:lvlText w:val=""/>
      <w:lvlJc w:val="left"/>
      <w:pPr>
        <w:tabs>
          <w:tab w:val="num" w:pos="5760"/>
        </w:tabs>
        <w:ind w:left="5760" w:hanging="360"/>
      </w:pPr>
      <w:rPr>
        <w:rFonts w:ascii="Symbol" w:hAnsi="Symbol" w:hint="default"/>
      </w:rPr>
    </w:lvl>
    <w:lvl w:ilvl="8" w:tplc="D38C496E"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3CB6D37"/>
    <w:multiLevelType w:val="hybridMultilevel"/>
    <w:tmpl w:val="5DAE7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C0C0E9B"/>
    <w:multiLevelType w:val="hybridMultilevel"/>
    <w:tmpl w:val="F906EFDE"/>
    <w:lvl w:ilvl="0" w:tplc="DEB4505E">
      <w:start w:val="1"/>
      <w:numFmt w:val="decimal"/>
      <w:lvlText w:val="%1."/>
      <w:lvlJc w:val="left"/>
      <w:pPr>
        <w:tabs>
          <w:tab w:val="num" w:pos="720"/>
        </w:tabs>
        <w:ind w:left="720" w:hanging="360"/>
      </w:pPr>
    </w:lvl>
    <w:lvl w:ilvl="1" w:tplc="94646182" w:tentative="1">
      <w:start w:val="1"/>
      <w:numFmt w:val="decimal"/>
      <w:lvlText w:val="%2."/>
      <w:lvlJc w:val="left"/>
      <w:pPr>
        <w:tabs>
          <w:tab w:val="num" w:pos="1440"/>
        </w:tabs>
        <w:ind w:left="1440" w:hanging="360"/>
      </w:pPr>
    </w:lvl>
    <w:lvl w:ilvl="2" w:tplc="4A8413A0" w:tentative="1">
      <w:start w:val="1"/>
      <w:numFmt w:val="decimal"/>
      <w:lvlText w:val="%3."/>
      <w:lvlJc w:val="left"/>
      <w:pPr>
        <w:tabs>
          <w:tab w:val="num" w:pos="2160"/>
        </w:tabs>
        <w:ind w:left="2160" w:hanging="360"/>
      </w:pPr>
    </w:lvl>
    <w:lvl w:ilvl="3" w:tplc="3A5C56C0" w:tentative="1">
      <w:start w:val="1"/>
      <w:numFmt w:val="decimal"/>
      <w:lvlText w:val="%4."/>
      <w:lvlJc w:val="left"/>
      <w:pPr>
        <w:tabs>
          <w:tab w:val="num" w:pos="2880"/>
        </w:tabs>
        <w:ind w:left="2880" w:hanging="360"/>
      </w:pPr>
    </w:lvl>
    <w:lvl w:ilvl="4" w:tplc="73BC941E" w:tentative="1">
      <w:start w:val="1"/>
      <w:numFmt w:val="decimal"/>
      <w:lvlText w:val="%5."/>
      <w:lvlJc w:val="left"/>
      <w:pPr>
        <w:tabs>
          <w:tab w:val="num" w:pos="3600"/>
        </w:tabs>
        <w:ind w:left="3600" w:hanging="360"/>
      </w:pPr>
    </w:lvl>
    <w:lvl w:ilvl="5" w:tplc="F0E2C63A" w:tentative="1">
      <w:start w:val="1"/>
      <w:numFmt w:val="decimal"/>
      <w:lvlText w:val="%6."/>
      <w:lvlJc w:val="left"/>
      <w:pPr>
        <w:tabs>
          <w:tab w:val="num" w:pos="4320"/>
        </w:tabs>
        <w:ind w:left="4320" w:hanging="360"/>
      </w:pPr>
    </w:lvl>
    <w:lvl w:ilvl="6" w:tplc="381E21E8" w:tentative="1">
      <w:start w:val="1"/>
      <w:numFmt w:val="decimal"/>
      <w:lvlText w:val="%7."/>
      <w:lvlJc w:val="left"/>
      <w:pPr>
        <w:tabs>
          <w:tab w:val="num" w:pos="5040"/>
        </w:tabs>
        <w:ind w:left="5040" w:hanging="360"/>
      </w:pPr>
    </w:lvl>
    <w:lvl w:ilvl="7" w:tplc="3D566116" w:tentative="1">
      <w:start w:val="1"/>
      <w:numFmt w:val="decimal"/>
      <w:lvlText w:val="%8."/>
      <w:lvlJc w:val="left"/>
      <w:pPr>
        <w:tabs>
          <w:tab w:val="num" w:pos="5760"/>
        </w:tabs>
        <w:ind w:left="5760" w:hanging="360"/>
      </w:pPr>
    </w:lvl>
    <w:lvl w:ilvl="8" w:tplc="EDD24598" w:tentative="1">
      <w:start w:val="1"/>
      <w:numFmt w:val="decimal"/>
      <w:lvlText w:val="%9."/>
      <w:lvlJc w:val="left"/>
      <w:pPr>
        <w:tabs>
          <w:tab w:val="num" w:pos="6480"/>
        </w:tabs>
        <w:ind w:left="6480" w:hanging="360"/>
      </w:pPr>
    </w:lvl>
  </w:abstractNum>
  <w:abstractNum w:abstractNumId="8" w15:restartNumberingAfterBreak="0">
    <w:nsid w:val="6118271B"/>
    <w:multiLevelType w:val="hybridMultilevel"/>
    <w:tmpl w:val="E01E5AC0"/>
    <w:lvl w:ilvl="0" w:tplc="0DAAA40C">
      <w:start w:val="1"/>
      <w:numFmt w:val="bullet"/>
      <w:lvlText w:val=""/>
      <w:lvlJc w:val="left"/>
      <w:pPr>
        <w:tabs>
          <w:tab w:val="num" w:pos="720"/>
        </w:tabs>
        <w:ind w:left="720" w:hanging="360"/>
      </w:pPr>
      <w:rPr>
        <w:rFonts w:ascii="Symbol" w:hAnsi="Symbol" w:hint="default"/>
      </w:rPr>
    </w:lvl>
    <w:lvl w:ilvl="1" w:tplc="F0940C50" w:tentative="1">
      <w:start w:val="1"/>
      <w:numFmt w:val="bullet"/>
      <w:lvlText w:val=""/>
      <w:lvlJc w:val="left"/>
      <w:pPr>
        <w:tabs>
          <w:tab w:val="num" w:pos="1440"/>
        </w:tabs>
        <w:ind w:left="1440" w:hanging="360"/>
      </w:pPr>
      <w:rPr>
        <w:rFonts w:ascii="Symbol" w:hAnsi="Symbol" w:hint="default"/>
      </w:rPr>
    </w:lvl>
    <w:lvl w:ilvl="2" w:tplc="CC54573E" w:tentative="1">
      <w:start w:val="1"/>
      <w:numFmt w:val="bullet"/>
      <w:lvlText w:val=""/>
      <w:lvlJc w:val="left"/>
      <w:pPr>
        <w:tabs>
          <w:tab w:val="num" w:pos="2160"/>
        </w:tabs>
        <w:ind w:left="2160" w:hanging="360"/>
      </w:pPr>
      <w:rPr>
        <w:rFonts w:ascii="Symbol" w:hAnsi="Symbol" w:hint="default"/>
      </w:rPr>
    </w:lvl>
    <w:lvl w:ilvl="3" w:tplc="7FE27B62" w:tentative="1">
      <w:start w:val="1"/>
      <w:numFmt w:val="bullet"/>
      <w:lvlText w:val=""/>
      <w:lvlJc w:val="left"/>
      <w:pPr>
        <w:tabs>
          <w:tab w:val="num" w:pos="2880"/>
        </w:tabs>
        <w:ind w:left="2880" w:hanging="360"/>
      </w:pPr>
      <w:rPr>
        <w:rFonts w:ascii="Symbol" w:hAnsi="Symbol" w:hint="default"/>
      </w:rPr>
    </w:lvl>
    <w:lvl w:ilvl="4" w:tplc="EB7A3F36" w:tentative="1">
      <w:start w:val="1"/>
      <w:numFmt w:val="bullet"/>
      <w:lvlText w:val=""/>
      <w:lvlJc w:val="left"/>
      <w:pPr>
        <w:tabs>
          <w:tab w:val="num" w:pos="3600"/>
        </w:tabs>
        <w:ind w:left="3600" w:hanging="360"/>
      </w:pPr>
      <w:rPr>
        <w:rFonts w:ascii="Symbol" w:hAnsi="Symbol" w:hint="default"/>
      </w:rPr>
    </w:lvl>
    <w:lvl w:ilvl="5" w:tplc="466E6A36" w:tentative="1">
      <w:start w:val="1"/>
      <w:numFmt w:val="bullet"/>
      <w:lvlText w:val=""/>
      <w:lvlJc w:val="left"/>
      <w:pPr>
        <w:tabs>
          <w:tab w:val="num" w:pos="4320"/>
        </w:tabs>
        <w:ind w:left="4320" w:hanging="360"/>
      </w:pPr>
      <w:rPr>
        <w:rFonts w:ascii="Symbol" w:hAnsi="Symbol" w:hint="default"/>
      </w:rPr>
    </w:lvl>
    <w:lvl w:ilvl="6" w:tplc="3B6AA5CE" w:tentative="1">
      <w:start w:val="1"/>
      <w:numFmt w:val="bullet"/>
      <w:lvlText w:val=""/>
      <w:lvlJc w:val="left"/>
      <w:pPr>
        <w:tabs>
          <w:tab w:val="num" w:pos="5040"/>
        </w:tabs>
        <w:ind w:left="5040" w:hanging="360"/>
      </w:pPr>
      <w:rPr>
        <w:rFonts w:ascii="Symbol" w:hAnsi="Symbol" w:hint="default"/>
      </w:rPr>
    </w:lvl>
    <w:lvl w:ilvl="7" w:tplc="463CCD96" w:tentative="1">
      <w:start w:val="1"/>
      <w:numFmt w:val="bullet"/>
      <w:lvlText w:val=""/>
      <w:lvlJc w:val="left"/>
      <w:pPr>
        <w:tabs>
          <w:tab w:val="num" w:pos="5760"/>
        </w:tabs>
        <w:ind w:left="5760" w:hanging="360"/>
      </w:pPr>
      <w:rPr>
        <w:rFonts w:ascii="Symbol" w:hAnsi="Symbol" w:hint="default"/>
      </w:rPr>
    </w:lvl>
    <w:lvl w:ilvl="8" w:tplc="84C61CAE" w:tentative="1">
      <w:start w:val="1"/>
      <w:numFmt w:val="bullet"/>
      <w:lvlText w:val=""/>
      <w:lvlJc w:val="left"/>
      <w:pPr>
        <w:tabs>
          <w:tab w:val="num" w:pos="6480"/>
        </w:tabs>
        <w:ind w:left="6480" w:hanging="360"/>
      </w:pPr>
      <w:rPr>
        <w:rFonts w:ascii="Symbol" w:hAnsi="Symbol" w:hint="default"/>
      </w:rPr>
    </w:lvl>
  </w:abstractNum>
  <w:num w:numId="1" w16cid:durableId="231891907">
    <w:abstractNumId w:val="7"/>
  </w:num>
  <w:num w:numId="2" w16cid:durableId="465390448">
    <w:abstractNumId w:val="6"/>
  </w:num>
  <w:num w:numId="3" w16cid:durableId="326326908">
    <w:abstractNumId w:val="3"/>
  </w:num>
  <w:num w:numId="4" w16cid:durableId="447429972">
    <w:abstractNumId w:val="2"/>
  </w:num>
  <w:num w:numId="5" w16cid:durableId="760758676">
    <w:abstractNumId w:val="8"/>
  </w:num>
  <w:num w:numId="6" w16cid:durableId="55207379">
    <w:abstractNumId w:val="5"/>
  </w:num>
  <w:num w:numId="7" w16cid:durableId="1231965154">
    <w:abstractNumId w:val="4"/>
  </w:num>
  <w:num w:numId="8" w16cid:durableId="107434648">
    <w:abstractNumId w:val="1"/>
  </w:num>
  <w:num w:numId="9" w16cid:durableId="1757440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D5"/>
    <w:rsid w:val="000068E5"/>
    <w:rsid w:val="00013A9B"/>
    <w:rsid w:val="0002707D"/>
    <w:rsid w:val="00053A5B"/>
    <w:rsid w:val="000677AC"/>
    <w:rsid w:val="0007207B"/>
    <w:rsid w:val="00077D25"/>
    <w:rsid w:val="0008343B"/>
    <w:rsid w:val="00094B46"/>
    <w:rsid w:val="000A338B"/>
    <w:rsid w:val="000A4CD3"/>
    <w:rsid w:val="000C1377"/>
    <w:rsid w:val="000D6CB3"/>
    <w:rsid w:val="000E5ACD"/>
    <w:rsid w:val="000F4A06"/>
    <w:rsid w:val="00100EFE"/>
    <w:rsid w:val="001029D1"/>
    <w:rsid w:val="00102A63"/>
    <w:rsid w:val="0010347A"/>
    <w:rsid w:val="0014260D"/>
    <w:rsid w:val="0016186D"/>
    <w:rsid w:val="001A4501"/>
    <w:rsid w:val="001C1875"/>
    <w:rsid w:val="001F062C"/>
    <w:rsid w:val="001F6368"/>
    <w:rsid w:val="0020276A"/>
    <w:rsid w:val="00235C59"/>
    <w:rsid w:val="0024077F"/>
    <w:rsid w:val="00286573"/>
    <w:rsid w:val="002B39D5"/>
    <w:rsid w:val="002B68B2"/>
    <w:rsid w:val="002E39BC"/>
    <w:rsid w:val="002E4C5B"/>
    <w:rsid w:val="002E5D40"/>
    <w:rsid w:val="002F455E"/>
    <w:rsid w:val="00307CBB"/>
    <w:rsid w:val="00322548"/>
    <w:rsid w:val="00331CCA"/>
    <w:rsid w:val="003464AB"/>
    <w:rsid w:val="003477E9"/>
    <w:rsid w:val="003563AB"/>
    <w:rsid w:val="00360C0B"/>
    <w:rsid w:val="0037111A"/>
    <w:rsid w:val="00376D5D"/>
    <w:rsid w:val="003A587D"/>
    <w:rsid w:val="003B2713"/>
    <w:rsid w:val="003E1030"/>
    <w:rsid w:val="004039C0"/>
    <w:rsid w:val="004200F6"/>
    <w:rsid w:val="00424AC0"/>
    <w:rsid w:val="004359FC"/>
    <w:rsid w:val="00483FBE"/>
    <w:rsid w:val="004845D5"/>
    <w:rsid w:val="00485131"/>
    <w:rsid w:val="004B795F"/>
    <w:rsid w:val="004E5AC2"/>
    <w:rsid w:val="0050058E"/>
    <w:rsid w:val="005035B8"/>
    <w:rsid w:val="00517CF9"/>
    <w:rsid w:val="00525226"/>
    <w:rsid w:val="0053426B"/>
    <w:rsid w:val="0055160C"/>
    <w:rsid w:val="005740B5"/>
    <w:rsid w:val="00577FFA"/>
    <w:rsid w:val="00582DD9"/>
    <w:rsid w:val="005D5E79"/>
    <w:rsid w:val="005E29EA"/>
    <w:rsid w:val="006034A3"/>
    <w:rsid w:val="006045B1"/>
    <w:rsid w:val="00604B3C"/>
    <w:rsid w:val="006166AD"/>
    <w:rsid w:val="00634563"/>
    <w:rsid w:val="00635020"/>
    <w:rsid w:val="00637999"/>
    <w:rsid w:val="00644178"/>
    <w:rsid w:val="00653A8E"/>
    <w:rsid w:val="00686570"/>
    <w:rsid w:val="0069484C"/>
    <w:rsid w:val="006C5E8C"/>
    <w:rsid w:val="006D1019"/>
    <w:rsid w:val="006D488A"/>
    <w:rsid w:val="00722F7C"/>
    <w:rsid w:val="007670C8"/>
    <w:rsid w:val="00771C63"/>
    <w:rsid w:val="007A2BCA"/>
    <w:rsid w:val="007A6633"/>
    <w:rsid w:val="007E39A7"/>
    <w:rsid w:val="007F2298"/>
    <w:rsid w:val="00814F5F"/>
    <w:rsid w:val="008214C4"/>
    <w:rsid w:val="008214D5"/>
    <w:rsid w:val="0084467E"/>
    <w:rsid w:val="00846BFC"/>
    <w:rsid w:val="00851B89"/>
    <w:rsid w:val="00855FE2"/>
    <w:rsid w:val="00857FE6"/>
    <w:rsid w:val="00872132"/>
    <w:rsid w:val="0088221E"/>
    <w:rsid w:val="008952D7"/>
    <w:rsid w:val="0089688C"/>
    <w:rsid w:val="008A086C"/>
    <w:rsid w:val="008B0F34"/>
    <w:rsid w:val="008B5D3D"/>
    <w:rsid w:val="008E0E78"/>
    <w:rsid w:val="008E2ADB"/>
    <w:rsid w:val="008E5449"/>
    <w:rsid w:val="0090008F"/>
    <w:rsid w:val="0092460A"/>
    <w:rsid w:val="009322AE"/>
    <w:rsid w:val="00937DF5"/>
    <w:rsid w:val="00946EC9"/>
    <w:rsid w:val="00970208"/>
    <w:rsid w:val="009B075F"/>
    <w:rsid w:val="009B2BE4"/>
    <w:rsid w:val="009B30A6"/>
    <w:rsid w:val="009B75F2"/>
    <w:rsid w:val="009E0056"/>
    <w:rsid w:val="009F5686"/>
    <w:rsid w:val="00A122D3"/>
    <w:rsid w:val="00A33B0B"/>
    <w:rsid w:val="00A51D66"/>
    <w:rsid w:val="00A55026"/>
    <w:rsid w:val="00A63B84"/>
    <w:rsid w:val="00A850F3"/>
    <w:rsid w:val="00A94A8B"/>
    <w:rsid w:val="00A965AC"/>
    <w:rsid w:val="00AA0C73"/>
    <w:rsid w:val="00AA4D6E"/>
    <w:rsid w:val="00AA65A3"/>
    <w:rsid w:val="00AB39F6"/>
    <w:rsid w:val="00AD1A09"/>
    <w:rsid w:val="00AD3CB7"/>
    <w:rsid w:val="00AE5ADA"/>
    <w:rsid w:val="00B06A33"/>
    <w:rsid w:val="00B07424"/>
    <w:rsid w:val="00B40922"/>
    <w:rsid w:val="00B45B23"/>
    <w:rsid w:val="00B61E54"/>
    <w:rsid w:val="00B6308F"/>
    <w:rsid w:val="00B672DD"/>
    <w:rsid w:val="00B7516F"/>
    <w:rsid w:val="00B81A60"/>
    <w:rsid w:val="00B831BD"/>
    <w:rsid w:val="00BC73C1"/>
    <w:rsid w:val="00BD551C"/>
    <w:rsid w:val="00C14EAF"/>
    <w:rsid w:val="00C26913"/>
    <w:rsid w:val="00C311A2"/>
    <w:rsid w:val="00C3557C"/>
    <w:rsid w:val="00C426E7"/>
    <w:rsid w:val="00C465F3"/>
    <w:rsid w:val="00C67673"/>
    <w:rsid w:val="00C7103F"/>
    <w:rsid w:val="00C8388E"/>
    <w:rsid w:val="00C840AD"/>
    <w:rsid w:val="00C92DC2"/>
    <w:rsid w:val="00CB14C3"/>
    <w:rsid w:val="00CB29D3"/>
    <w:rsid w:val="00CC08F1"/>
    <w:rsid w:val="00CC306E"/>
    <w:rsid w:val="00CE066B"/>
    <w:rsid w:val="00CE578F"/>
    <w:rsid w:val="00D04A0B"/>
    <w:rsid w:val="00D052EB"/>
    <w:rsid w:val="00D22EDB"/>
    <w:rsid w:val="00D23DED"/>
    <w:rsid w:val="00D33967"/>
    <w:rsid w:val="00D3533F"/>
    <w:rsid w:val="00D5326D"/>
    <w:rsid w:val="00D86DC7"/>
    <w:rsid w:val="00D900A9"/>
    <w:rsid w:val="00DB0925"/>
    <w:rsid w:val="00DB1A5B"/>
    <w:rsid w:val="00DC6142"/>
    <w:rsid w:val="00DD2778"/>
    <w:rsid w:val="00DE5030"/>
    <w:rsid w:val="00DF1834"/>
    <w:rsid w:val="00E01919"/>
    <w:rsid w:val="00E15986"/>
    <w:rsid w:val="00E3457F"/>
    <w:rsid w:val="00E4719E"/>
    <w:rsid w:val="00E81E30"/>
    <w:rsid w:val="00E849BA"/>
    <w:rsid w:val="00EA1E22"/>
    <w:rsid w:val="00EA7389"/>
    <w:rsid w:val="00EA7BCC"/>
    <w:rsid w:val="00EB00E6"/>
    <w:rsid w:val="00ED00BD"/>
    <w:rsid w:val="00ED3033"/>
    <w:rsid w:val="00ED7DDB"/>
    <w:rsid w:val="00EF7756"/>
    <w:rsid w:val="00F17990"/>
    <w:rsid w:val="00F370A7"/>
    <w:rsid w:val="00F41982"/>
    <w:rsid w:val="00F800F7"/>
    <w:rsid w:val="00F82305"/>
    <w:rsid w:val="00FA2B70"/>
    <w:rsid w:val="00FA6FF9"/>
    <w:rsid w:val="00FB1666"/>
    <w:rsid w:val="00FD3221"/>
    <w:rsid w:val="00FE3F31"/>
    <w:rsid w:val="00FE78C7"/>
    <w:rsid w:val="00FF7C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758905C"/>
  <w15:chartTrackingRefBased/>
  <w15:docId w15:val="{38BBA3EB-E0E9-4702-AA65-389A9F51E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39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05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9D5"/>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2B39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9D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0058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F2298"/>
    <w:pPr>
      <w:ind w:left="720"/>
      <w:contextualSpacing/>
    </w:pPr>
  </w:style>
  <w:style w:type="paragraph" w:styleId="NormalWeb">
    <w:name w:val="Normal (Web)"/>
    <w:basedOn w:val="Normal"/>
    <w:uiPriority w:val="99"/>
    <w:semiHidden/>
    <w:unhideWhenUsed/>
    <w:rsid w:val="00483FB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IntenseQuote">
    <w:name w:val="Intense Quote"/>
    <w:basedOn w:val="Normal"/>
    <w:next w:val="Normal"/>
    <w:link w:val="IntenseQuoteChar"/>
    <w:uiPriority w:val="30"/>
    <w:qFormat/>
    <w:rsid w:val="00A63B8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63B84"/>
    <w:rPr>
      <w:i/>
      <w:iCs/>
      <w:color w:val="4472C4" w:themeColor="accent1"/>
    </w:rPr>
  </w:style>
  <w:style w:type="character" w:styleId="Hyperlink">
    <w:name w:val="Hyperlink"/>
    <w:basedOn w:val="DefaultParagraphFont"/>
    <w:uiPriority w:val="99"/>
    <w:unhideWhenUsed/>
    <w:rsid w:val="008B5D3D"/>
    <w:rPr>
      <w:color w:val="0563C1" w:themeColor="hyperlink"/>
      <w:u w:val="single"/>
    </w:rPr>
  </w:style>
  <w:style w:type="character" w:styleId="UnresolvedMention">
    <w:name w:val="Unresolved Mention"/>
    <w:basedOn w:val="DefaultParagraphFont"/>
    <w:uiPriority w:val="99"/>
    <w:semiHidden/>
    <w:unhideWhenUsed/>
    <w:rsid w:val="008B5D3D"/>
    <w:rPr>
      <w:color w:val="605E5C"/>
      <w:shd w:val="clear" w:color="auto" w:fill="E1DFDD"/>
    </w:rPr>
  </w:style>
  <w:style w:type="character" w:customStyle="1" w:styleId="ui-provider">
    <w:name w:val="ui-provider"/>
    <w:basedOn w:val="DefaultParagraphFont"/>
    <w:rsid w:val="00C840AD"/>
  </w:style>
  <w:style w:type="character" w:styleId="FollowedHyperlink">
    <w:name w:val="FollowedHyperlink"/>
    <w:basedOn w:val="DefaultParagraphFont"/>
    <w:uiPriority w:val="99"/>
    <w:semiHidden/>
    <w:unhideWhenUsed/>
    <w:rsid w:val="00C840AD"/>
    <w:rPr>
      <w:color w:val="954F72" w:themeColor="followedHyperlink"/>
      <w:u w:val="single"/>
    </w:rPr>
  </w:style>
  <w:style w:type="table" w:styleId="TableGrid">
    <w:name w:val="Table Grid"/>
    <w:aliases w:val="SGS Numeric Table,GTA"/>
    <w:basedOn w:val="TableNormal"/>
    <w:uiPriority w:val="39"/>
    <w:rsid w:val="00AE5ADA"/>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5ADA"/>
    <w:rPr>
      <w:sz w:val="16"/>
      <w:szCs w:val="16"/>
    </w:rPr>
  </w:style>
  <w:style w:type="paragraph" w:styleId="CommentText">
    <w:name w:val="annotation text"/>
    <w:basedOn w:val="Normal"/>
    <w:link w:val="CommentTextChar"/>
    <w:uiPriority w:val="99"/>
    <w:unhideWhenUsed/>
    <w:rsid w:val="00AE5ADA"/>
    <w:pPr>
      <w:spacing w:before="120" w:line="240" w:lineRule="auto"/>
    </w:pPr>
    <w:rPr>
      <w:sz w:val="20"/>
      <w:szCs w:val="20"/>
    </w:rPr>
  </w:style>
  <w:style w:type="character" w:customStyle="1" w:styleId="CommentTextChar">
    <w:name w:val="Comment Text Char"/>
    <w:basedOn w:val="DefaultParagraphFont"/>
    <w:link w:val="CommentText"/>
    <w:uiPriority w:val="99"/>
    <w:rsid w:val="00AE5ADA"/>
    <w:rPr>
      <w:sz w:val="20"/>
      <w:szCs w:val="20"/>
    </w:rPr>
  </w:style>
  <w:style w:type="paragraph" w:styleId="Header">
    <w:name w:val="header"/>
    <w:basedOn w:val="Normal"/>
    <w:link w:val="HeaderChar"/>
    <w:uiPriority w:val="99"/>
    <w:unhideWhenUsed/>
    <w:rsid w:val="00BC7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73C1"/>
  </w:style>
  <w:style w:type="paragraph" w:styleId="Footer">
    <w:name w:val="footer"/>
    <w:basedOn w:val="Normal"/>
    <w:link w:val="FooterChar"/>
    <w:uiPriority w:val="99"/>
    <w:unhideWhenUsed/>
    <w:rsid w:val="00BC7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7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2110">
      <w:bodyDiv w:val="1"/>
      <w:marLeft w:val="0"/>
      <w:marRight w:val="0"/>
      <w:marTop w:val="0"/>
      <w:marBottom w:val="0"/>
      <w:divBdr>
        <w:top w:val="none" w:sz="0" w:space="0" w:color="auto"/>
        <w:left w:val="none" w:sz="0" w:space="0" w:color="auto"/>
        <w:bottom w:val="none" w:sz="0" w:space="0" w:color="auto"/>
        <w:right w:val="none" w:sz="0" w:space="0" w:color="auto"/>
      </w:divBdr>
    </w:div>
    <w:div w:id="66003349">
      <w:bodyDiv w:val="1"/>
      <w:marLeft w:val="0"/>
      <w:marRight w:val="0"/>
      <w:marTop w:val="0"/>
      <w:marBottom w:val="0"/>
      <w:divBdr>
        <w:top w:val="none" w:sz="0" w:space="0" w:color="auto"/>
        <w:left w:val="none" w:sz="0" w:space="0" w:color="auto"/>
        <w:bottom w:val="none" w:sz="0" w:space="0" w:color="auto"/>
        <w:right w:val="none" w:sz="0" w:space="0" w:color="auto"/>
      </w:divBdr>
    </w:div>
    <w:div w:id="203367419">
      <w:bodyDiv w:val="1"/>
      <w:marLeft w:val="0"/>
      <w:marRight w:val="0"/>
      <w:marTop w:val="0"/>
      <w:marBottom w:val="0"/>
      <w:divBdr>
        <w:top w:val="none" w:sz="0" w:space="0" w:color="auto"/>
        <w:left w:val="none" w:sz="0" w:space="0" w:color="auto"/>
        <w:bottom w:val="none" w:sz="0" w:space="0" w:color="auto"/>
        <w:right w:val="none" w:sz="0" w:space="0" w:color="auto"/>
      </w:divBdr>
    </w:div>
    <w:div w:id="428166055">
      <w:bodyDiv w:val="1"/>
      <w:marLeft w:val="0"/>
      <w:marRight w:val="0"/>
      <w:marTop w:val="0"/>
      <w:marBottom w:val="0"/>
      <w:divBdr>
        <w:top w:val="none" w:sz="0" w:space="0" w:color="auto"/>
        <w:left w:val="none" w:sz="0" w:space="0" w:color="auto"/>
        <w:bottom w:val="none" w:sz="0" w:space="0" w:color="auto"/>
        <w:right w:val="none" w:sz="0" w:space="0" w:color="auto"/>
      </w:divBdr>
    </w:div>
    <w:div w:id="616063556">
      <w:bodyDiv w:val="1"/>
      <w:marLeft w:val="0"/>
      <w:marRight w:val="0"/>
      <w:marTop w:val="0"/>
      <w:marBottom w:val="0"/>
      <w:divBdr>
        <w:top w:val="none" w:sz="0" w:space="0" w:color="auto"/>
        <w:left w:val="none" w:sz="0" w:space="0" w:color="auto"/>
        <w:bottom w:val="none" w:sz="0" w:space="0" w:color="auto"/>
        <w:right w:val="none" w:sz="0" w:space="0" w:color="auto"/>
      </w:divBdr>
      <w:divsChild>
        <w:div w:id="1434088737">
          <w:marLeft w:val="547"/>
          <w:marRight w:val="0"/>
          <w:marTop w:val="200"/>
          <w:marBottom w:val="160"/>
          <w:divBdr>
            <w:top w:val="none" w:sz="0" w:space="0" w:color="auto"/>
            <w:left w:val="none" w:sz="0" w:space="0" w:color="auto"/>
            <w:bottom w:val="none" w:sz="0" w:space="0" w:color="auto"/>
            <w:right w:val="none" w:sz="0" w:space="0" w:color="auto"/>
          </w:divBdr>
        </w:div>
      </w:divsChild>
    </w:div>
    <w:div w:id="928849584">
      <w:bodyDiv w:val="1"/>
      <w:marLeft w:val="0"/>
      <w:marRight w:val="0"/>
      <w:marTop w:val="0"/>
      <w:marBottom w:val="0"/>
      <w:divBdr>
        <w:top w:val="none" w:sz="0" w:space="0" w:color="auto"/>
        <w:left w:val="none" w:sz="0" w:space="0" w:color="auto"/>
        <w:bottom w:val="none" w:sz="0" w:space="0" w:color="auto"/>
        <w:right w:val="none" w:sz="0" w:space="0" w:color="auto"/>
      </w:divBdr>
    </w:div>
    <w:div w:id="945238626">
      <w:bodyDiv w:val="1"/>
      <w:marLeft w:val="0"/>
      <w:marRight w:val="0"/>
      <w:marTop w:val="0"/>
      <w:marBottom w:val="0"/>
      <w:divBdr>
        <w:top w:val="none" w:sz="0" w:space="0" w:color="auto"/>
        <w:left w:val="none" w:sz="0" w:space="0" w:color="auto"/>
        <w:bottom w:val="none" w:sz="0" w:space="0" w:color="auto"/>
        <w:right w:val="none" w:sz="0" w:space="0" w:color="auto"/>
      </w:divBdr>
    </w:div>
    <w:div w:id="1064991618">
      <w:bodyDiv w:val="1"/>
      <w:marLeft w:val="0"/>
      <w:marRight w:val="0"/>
      <w:marTop w:val="0"/>
      <w:marBottom w:val="0"/>
      <w:divBdr>
        <w:top w:val="none" w:sz="0" w:space="0" w:color="auto"/>
        <w:left w:val="none" w:sz="0" w:space="0" w:color="auto"/>
        <w:bottom w:val="none" w:sz="0" w:space="0" w:color="auto"/>
        <w:right w:val="none" w:sz="0" w:space="0" w:color="auto"/>
      </w:divBdr>
      <w:divsChild>
        <w:div w:id="2044357631">
          <w:marLeft w:val="547"/>
          <w:marRight w:val="0"/>
          <w:marTop w:val="200"/>
          <w:marBottom w:val="0"/>
          <w:divBdr>
            <w:top w:val="none" w:sz="0" w:space="0" w:color="auto"/>
            <w:left w:val="none" w:sz="0" w:space="0" w:color="auto"/>
            <w:bottom w:val="none" w:sz="0" w:space="0" w:color="auto"/>
            <w:right w:val="none" w:sz="0" w:space="0" w:color="auto"/>
          </w:divBdr>
        </w:div>
        <w:div w:id="1493714472">
          <w:marLeft w:val="547"/>
          <w:marRight w:val="0"/>
          <w:marTop w:val="200"/>
          <w:marBottom w:val="0"/>
          <w:divBdr>
            <w:top w:val="none" w:sz="0" w:space="0" w:color="auto"/>
            <w:left w:val="none" w:sz="0" w:space="0" w:color="auto"/>
            <w:bottom w:val="none" w:sz="0" w:space="0" w:color="auto"/>
            <w:right w:val="none" w:sz="0" w:space="0" w:color="auto"/>
          </w:divBdr>
        </w:div>
        <w:div w:id="573121830">
          <w:marLeft w:val="547"/>
          <w:marRight w:val="0"/>
          <w:marTop w:val="200"/>
          <w:marBottom w:val="160"/>
          <w:divBdr>
            <w:top w:val="none" w:sz="0" w:space="0" w:color="auto"/>
            <w:left w:val="none" w:sz="0" w:space="0" w:color="auto"/>
            <w:bottom w:val="none" w:sz="0" w:space="0" w:color="auto"/>
            <w:right w:val="none" w:sz="0" w:space="0" w:color="auto"/>
          </w:divBdr>
        </w:div>
      </w:divsChild>
    </w:div>
    <w:div w:id="1245651642">
      <w:bodyDiv w:val="1"/>
      <w:marLeft w:val="0"/>
      <w:marRight w:val="0"/>
      <w:marTop w:val="0"/>
      <w:marBottom w:val="0"/>
      <w:divBdr>
        <w:top w:val="none" w:sz="0" w:space="0" w:color="auto"/>
        <w:left w:val="none" w:sz="0" w:space="0" w:color="auto"/>
        <w:bottom w:val="none" w:sz="0" w:space="0" w:color="auto"/>
        <w:right w:val="none" w:sz="0" w:space="0" w:color="auto"/>
      </w:divBdr>
    </w:div>
    <w:div w:id="1513909735">
      <w:bodyDiv w:val="1"/>
      <w:marLeft w:val="0"/>
      <w:marRight w:val="0"/>
      <w:marTop w:val="0"/>
      <w:marBottom w:val="0"/>
      <w:divBdr>
        <w:top w:val="none" w:sz="0" w:space="0" w:color="auto"/>
        <w:left w:val="none" w:sz="0" w:space="0" w:color="auto"/>
        <w:bottom w:val="none" w:sz="0" w:space="0" w:color="auto"/>
        <w:right w:val="none" w:sz="0" w:space="0" w:color="auto"/>
      </w:divBdr>
      <w:divsChild>
        <w:div w:id="1959943607">
          <w:marLeft w:val="547"/>
          <w:marRight w:val="0"/>
          <w:marTop w:val="200"/>
          <w:marBottom w:val="0"/>
          <w:divBdr>
            <w:top w:val="none" w:sz="0" w:space="0" w:color="auto"/>
            <w:left w:val="none" w:sz="0" w:space="0" w:color="auto"/>
            <w:bottom w:val="none" w:sz="0" w:space="0" w:color="auto"/>
            <w:right w:val="none" w:sz="0" w:space="0" w:color="auto"/>
          </w:divBdr>
        </w:div>
        <w:div w:id="1611088691">
          <w:marLeft w:val="547"/>
          <w:marRight w:val="0"/>
          <w:marTop w:val="200"/>
          <w:marBottom w:val="0"/>
          <w:divBdr>
            <w:top w:val="none" w:sz="0" w:space="0" w:color="auto"/>
            <w:left w:val="none" w:sz="0" w:space="0" w:color="auto"/>
            <w:bottom w:val="none" w:sz="0" w:space="0" w:color="auto"/>
            <w:right w:val="none" w:sz="0" w:space="0" w:color="auto"/>
          </w:divBdr>
        </w:div>
        <w:div w:id="563806293">
          <w:marLeft w:val="547"/>
          <w:marRight w:val="0"/>
          <w:marTop w:val="200"/>
          <w:marBottom w:val="0"/>
          <w:divBdr>
            <w:top w:val="none" w:sz="0" w:space="0" w:color="auto"/>
            <w:left w:val="none" w:sz="0" w:space="0" w:color="auto"/>
            <w:bottom w:val="none" w:sz="0" w:space="0" w:color="auto"/>
            <w:right w:val="none" w:sz="0" w:space="0" w:color="auto"/>
          </w:divBdr>
        </w:div>
        <w:div w:id="1428963157">
          <w:marLeft w:val="547"/>
          <w:marRight w:val="0"/>
          <w:marTop w:val="200"/>
          <w:marBottom w:val="0"/>
          <w:divBdr>
            <w:top w:val="none" w:sz="0" w:space="0" w:color="auto"/>
            <w:left w:val="none" w:sz="0" w:space="0" w:color="auto"/>
            <w:bottom w:val="none" w:sz="0" w:space="0" w:color="auto"/>
            <w:right w:val="none" w:sz="0" w:space="0" w:color="auto"/>
          </w:divBdr>
        </w:div>
        <w:div w:id="772171137">
          <w:marLeft w:val="547"/>
          <w:marRight w:val="0"/>
          <w:marTop w:val="200"/>
          <w:marBottom w:val="0"/>
          <w:divBdr>
            <w:top w:val="none" w:sz="0" w:space="0" w:color="auto"/>
            <w:left w:val="none" w:sz="0" w:space="0" w:color="auto"/>
            <w:bottom w:val="none" w:sz="0" w:space="0" w:color="auto"/>
            <w:right w:val="none" w:sz="0" w:space="0" w:color="auto"/>
          </w:divBdr>
        </w:div>
        <w:div w:id="935869170">
          <w:marLeft w:val="547"/>
          <w:marRight w:val="0"/>
          <w:marTop w:val="200"/>
          <w:marBottom w:val="0"/>
          <w:divBdr>
            <w:top w:val="none" w:sz="0" w:space="0" w:color="auto"/>
            <w:left w:val="none" w:sz="0" w:space="0" w:color="auto"/>
            <w:bottom w:val="none" w:sz="0" w:space="0" w:color="auto"/>
            <w:right w:val="none" w:sz="0" w:space="0" w:color="auto"/>
          </w:divBdr>
        </w:div>
        <w:div w:id="943221371">
          <w:marLeft w:val="547"/>
          <w:marRight w:val="0"/>
          <w:marTop w:val="200"/>
          <w:marBottom w:val="0"/>
          <w:divBdr>
            <w:top w:val="none" w:sz="0" w:space="0" w:color="auto"/>
            <w:left w:val="none" w:sz="0" w:space="0" w:color="auto"/>
            <w:bottom w:val="none" w:sz="0" w:space="0" w:color="auto"/>
            <w:right w:val="none" w:sz="0" w:space="0" w:color="auto"/>
          </w:divBdr>
        </w:div>
        <w:div w:id="45371655">
          <w:marLeft w:val="547"/>
          <w:marRight w:val="0"/>
          <w:marTop w:val="200"/>
          <w:marBottom w:val="0"/>
          <w:divBdr>
            <w:top w:val="none" w:sz="0" w:space="0" w:color="auto"/>
            <w:left w:val="none" w:sz="0" w:space="0" w:color="auto"/>
            <w:bottom w:val="none" w:sz="0" w:space="0" w:color="auto"/>
            <w:right w:val="none" w:sz="0" w:space="0" w:color="auto"/>
          </w:divBdr>
        </w:div>
        <w:div w:id="1497838520">
          <w:marLeft w:val="547"/>
          <w:marRight w:val="0"/>
          <w:marTop w:val="200"/>
          <w:marBottom w:val="0"/>
          <w:divBdr>
            <w:top w:val="none" w:sz="0" w:space="0" w:color="auto"/>
            <w:left w:val="none" w:sz="0" w:space="0" w:color="auto"/>
            <w:bottom w:val="none" w:sz="0" w:space="0" w:color="auto"/>
            <w:right w:val="none" w:sz="0" w:space="0" w:color="auto"/>
          </w:divBdr>
        </w:div>
        <w:div w:id="1134718493">
          <w:marLeft w:val="547"/>
          <w:marRight w:val="0"/>
          <w:marTop w:val="200"/>
          <w:marBottom w:val="0"/>
          <w:divBdr>
            <w:top w:val="none" w:sz="0" w:space="0" w:color="auto"/>
            <w:left w:val="none" w:sz="0" w:space="0" w:color="auto"/>
            <w:bottom w:val="none" w:sz="0" w:space="0" w:color="auto"/>
            <w:right w:val="none" w:sz="0" w:space="0" w:color="auto"/>
          </w:divBdr>
        </w:div>
        <w:div w:id="532812059">
          <w:marLeft w:val="547"/>
          <w:marRight w:val="0"/>
          <w:marTop w:val="200"/>
          <w:marBottom w:val="0"/>
          <w:divBdr>
            <w:top w:val="none" w:sz="0" w:space="0" w:color="auto"/>
            <w:left w:val="none" w:sz="0" w:space="0" w:color="auto"/>
            <w:bottom w:val="none" w:sz="0" w:space="0" w:color="auto"/>
            <w:right w:val="none" w:sz="0" w:space="0" w:color="auto"/>
          </w:divBdr>
        </w:div>
        <w:div w:id="281811535">
          <w:marLeft w:val="547"/>
          <w:marRight w:val="0"/>
          <w:marTop w:val="200"/>
          <w:marBottom w:val="160"/>
          <w:divBdr>
            <w:top w:val="none" w:sz="0" w:space="0" w:color="auto"/>
            <w:left w:val="none" w:sz="0" w:space="0" w:color="auto"/>
            <w:bottom w:val="none" w:sz="0" w:space="0" w:color="auto"/>
            <w:right w:val="none" w:sz="0" w:space="0" w:color="auto"/>
          </w:divBdr>
        </w:div>
      </w:divsChild>
    </w:div>
    <w:div w:id="1661035657">
      <w:bodyDiv w:val="1"/>
      <w:marLeft w:val="0"/>
      <w:marRight w:val="0"/>
      <w:marTop w:val="0"/>
      <w:marBottom w:val="0"/>
      <w:divBdr>
        <w:top w:val="none" w:sz="0" w:space="0" w:color="auto"/>
        <w:left w:val="none" w:sz="0" w:space="0" w:color="auto"/>
        <w:bottom w:val="none" w:sz="0" w:space="0" w:color="auto"/>
        <w:right w:val="none" w:sz="0" w:space="0" w:color="auto"/>
      </w:divBdr>
      <w:divsChild>
        <w:div w:id="2076705358">
          <w:marLeft w:val="547"/>
          <w:marRight w:val="0"/>
          <w:marTop w:val="200"/>
          <w:marBottom w:val="0"/>
          <w:divBdr>
            <w:top w:val="none" w:sz="0" w:space="0" w:color="auto"/>
            <w:left w:val="none" w:sz="0" w:space="0" w:color="auto"/>
            <w:bottom w:val="none" w:sz="0" w:space="0" w:color="auto"/>
            <w:right w:val="none" w:sz="0" w:space="0" w:color="auto"/>
          </w:divBdr>
        </w:div>
        <w:div w:id="707264598">
          <w:marLeft w:val="547"/>
          <w:marRight w:val="0"/>
          <w:marTop w:val="200"/>
          <w:marBottom w:val="0"/>
          <w:divBdr>
            <w:top w:val="none" w:sz="0" w:space="0" w:color="auto"/>
            <w:left w:val="none" w:sz="0" w:space="0" w:color="auto"/>
            <w:bottom w:val="none" w:sz="0" w:space="0" w:color="auto"/>
            <w:right w:val="none" w:sz="0" w:space="0" w:color="auto"/>
          </w:divBdr>
        </w:div>
        <w:div w:id="1480608702">
          <w:marLeft w:val="547"/>
          <w:marRight w:val="0"/>
          <w:marTop w:val="200"/>
          <w:marBottom w:val="160"/>
          <w:divBdr>
            <w:top w:val="none" w:sz="0" w:space="0" w:color="auto"/>
            <w:left w:val="none" w:sz="0" w:space="0" w:color="auto"/>
            <w:bottom w:val="none" w:sz="0" w:space="0" w:color="auto"/>
            <w:right w:val="none" w:sz="0" w:space="0" w:color="auto"/>
          </w:divBdr>
        </w:div>
      </w:divsChild>
    </w:div>
    <w:div w:id="1810782560">
      <w:bodyDiv w:val="1"/>
      <w:marLeft w:val="0"/>
      <w:marRight w:val="0"/>
      <w:marTop w:val="0"/>
      <w:marBottom w:val="0"/>
      <w:divBdr>
        <w:top w:val="none" w:sz="0" w:space="0" w:color="auto"/>
        <w:left w:val="none" w:sz="0" w:space="0" w:color="auto"/>
        <w:bottom w:val="none" w:sz="0" w:space="0" w:color="auto"/>
        <w:right w:val="none" w:sz="0" w:space="0" w:color="auto"/>
      </w:divBdr>
    </w:div>
    <w:div w:id="1819153113">
      <w:bodyDiv w:val="1"/>
      <w:marLeft w:val="0"/>
      <w:marRight w:val="0"/>
      <w:marTop w:val="0"/>
      <w:marBottom w:val="0"/>
      <w:divBdr>
        <w:top w:val="none" w:sz="0" w:space="0" w:color="auto"/>
        <w:left w:val="none" w:sz="0" w:space="0" w:color="auto"/>
        <w:bottom w:val="none" w:sz="0" w:space="0" w:color="auto"/>
        <w:right w:val="none" w:sz="0" w:space="0" w:color="auto"/>
      </w:divBdr>
    </w:div>
    <w:div w:id="1855336727">
      <w:bodyDiv w:val="1"/>
      <w:marLeft w:val="0"/>
      <w:marRight w:val="0"/>
      <w:marTop w:val="0"/>
      <w:marBottom w:val="0"/>
      <w:divBdr>
        <w:top w:val="none" w:sz="0" w:space="0" w:color="auto"/>
        <w:left w:val="none" w:sz="0" w:space="0" w:color="auto"/>
        <w:bottom w:val="none" w:sz="0" w:space="0" w:color="auto"/>
        <w:right w:val="none" w:sz="0" w:space="0" w:color="auto"/>
      </w:divBdr>
      <w:divsChild>
        <w:div w:id="1706324782">
          <w:marLeft w:val="547"/>
          <w:marRight w:val="0"/>
          <w:marTop w:val="200"/>
          <w:marBottom w:val="0"/>
          <w:divBdr>
            <w:top w:val="none" w:sz="0" w:space="0" w:color="auto"/>
            <w:left w:val="none" w:sz="0" w:space="0" w:color="auto"/>
            <w:bottom w:val="none" w:sz="0" w:space="0" w:color="auto"/>
            <w:right w:val="none" w:sz="0" w:space="0" w:color="auto"/>
          </w:divBdr>
        </w:div>
        <w:div w:id="669404338">
          <w:marLeft w:val="547"/>
          <w:marRight w:val="0"/>
          <w:marTop w:val="200"/>
          <w:marBottom w:val="160"/>
          <w:divBdr>
            <w:top w:val="none" w:sz="0" w:space="0" w:color="auto"/>
            <w:left w:val="none" w:sz="0" w:space="0" w:color="auto"/>
            <w:bottom w:val="none" w:sz="0" w:space="0" w:color="auto"/>
            <w:right w:val="none" w:sz="0" w:space="0" w:color="auto"/>
          </w:divBdr>
        </w:div>
      </w:divsChild>
    </w:div>
    <w:div w:id="1863975620">
      <w:bodyDiv w:val="1"/>
      <w:marLeft w:val="0"/>
      <w:marRight w:val="0"/>
      <w:marTop w:val="0"/>
      <w:marBottom w:val="0"/>
      <w:divBdr>
        <w:top w:val="none" w:sz="0" w:space="0" w:color="auto"/>
        <w:left w:val="none" w:sz="0" w:space="0" w:color="auto"/>
        <w:bottom w:val="none" w:sz="0" w:space="0" w:color="auto"/>
        <w:right w:val="none" w:sz="0" w:space="0" w:color="auto"/>
      </w:divBdr>
    </w:div>
    <w:div w:id="1889219842">
      <w:bodyDiv w:val="1"/>
      <w:marLeft w:val="0"/>
      <w:marRight w:val="0"/>
      <w:marTop w:val="0"/>
      <w:marBottom w:val="0"/>
      <w:divBdr>
        <w:top w:val="none" w:sz="0" w:space="0" w:color="auto"/>
        <w:left w:val="none" w:sz="0" w:space="0" w:color="auto"/>
        <w:bottom w:val="none" w:sz="0" w:space="0" w:color="auto"/>
        <w:right w:val="none" w:sz="0" w:space="0" w:color="auto"/>
      </w:divBdr>
    </w:div>
    <w:div w:id="1977642475">
      <w:bodyDiv w:val="1"/>
      <w:marLeft w:val="0"/>
      <w:marRight w:val="0"/>
      <w:marTop w:val="0"/>
      <w:marBottom w:val="0"/>
      <w:divBdr>
        <w:top w:val="none" w:sz="0" w:space="0" w:color="auto"/>
        <w:left w:val="none" w:sz="0" w:space="0" w:color="auto"/>
        <w:bottom w:val="none" w:sz="0" w:space="0" w:color="auto"/>
        <w:right w:val="none" w:sz="0" w:space="0" w:color="auto"/>
      </w:divBdr>
      <w:divsChild>
        <w:div w:id="1259485282">
          <w:marLeft w:val="806"/>
          <w:marRight w:val="0"/>
          <w:marTop w:val="200"/>
          <w:marBottom w:val="0"/>
          <w:divBdr>
            <w:top w:val="none" w:sz="0" w:space="0" w:color="auto"/>
            <w:left w:val="none" w:sz="0" w:space="0" w:color="auto"/>
            <w:bottom w:val="none" w:sz="0" w:space="0" w:color="auto"/>
            <w:right w:val="none" w:sz="0" w:space="0" w:color="auto"/>
          </w:divBdr>
        </w:div>
        <w:div w:id="1709984960">
          <w:marLeft w:val="806"/>
          <w:marRight w:val="0"/>
          <w:marTop w:val="200"/>
          <w:marBottom w:val="0"/>
          <w:divBdr>
            <w:top w:val="none" w:sz="0" w:space="0" w:color="auto"/>
            <w:left w:val="none" w:sz="0" w:space="0" w:color="auto"/>
            <w:bottom w:val="none" w:sz="0" w:space="0" w:color="auto"/>
            <w:right w:val="none" w:sz="0" w:space="0" w:color="auto"/>
          </w:divBdr>
        </w:div>
        <w:div w:id="523599385">
          <w:marLeft w:val="806"/>
          <w:marRight w:val="0"/>
          <w:marTop w:val="200"/>
          <w:marBottom w:val="0"/>
          <w:divBdr>
            <w:top w:val="none" w:sz="0" w:space="0" w:color="auto"/>
            <w:left w:val="none" w:sz="0" w:space="0" w:color="auto"/>
            <w:bottom w:val="none" w:sz="0" w:space="0" w:color="auto"/>
            <w:right w:val="none" w:sz="0" w:space="0" w:color="auto"/>
          </w:divBdr>
        </w:div>
        <w:div w:id="827792331">
          <w:marLeft w:val="806"/>
          <w:marRight w:val="0"/>
          <w:marTop w:val="200"/>
          <w:marBottom w:val="0"/>
          <w:divBdr>
            <w:top w:val="none" w:sz="0" w:space="0" w:color="auto"/>
            <w:left w:val="none" w:sz="0" w:space="0" w:color="auto"/>
            <w:bottom w:val="none" w:sz="0" w:space="0" w:color="auto"/>
            <w:right w:val="none" w:sz="0" w:space="0" w:color="auto"/>
          </w:divBdr>
        </w:div>
        <w:div w:id="1330789334">
          <w:marLeft w:val="806"/>
          <w:marRight w:val="0"/>
          <w:marTop w:val="200"/>
          <w:marBottom w:val="0"/>
          <w:divBdr>
            <w:top w:val="none" w:sz="0" w:space="0" w:color="auto"/>
            <w:left w:val="none" w:sz="0" w:space="0" w:color="auto"/>
            <w:bottom w:val="none" w:sz="0" w:space="0" w:color="auto"/>
            <w:right w:val="none" w:sz="0" w:space="0" w:color="auto"/>
          </w:divBdr>
        </w:div>
        <w:div w:id="757747704">
          <w:marLeft w:val="806"/>
          <w:marRight w:val="0"/>
          <w:marTop w:val="200"/>
          <w:marBottom w:val="0"/>
          <w:divBdr>
            <w:top w:val="none" w:sz="0" w:space="0" w:color="auto"/>
            <w:left w:val="none" w:sz="0" w:space="0" w:color="auto"/>
            <w:bottom w:val="none" w:sz="0" w:space="0" w:color="auto"/>
            <w:right w:val="none" w:sz="0" w:space="0" w:color="auto"/>
          </w:divBdr>
        </w:div>
        <w:div w:id="2065912023">
          <w:marLeft w:val="806"/>
          <w:marRight w:val="0"/>
          <w:marTop w:val="200"/>
          <w:marBottom w:val="0"/>
          <w:divBdr>
            <w:top w:val="none" w:sz="0" w:space="0" w:color="auto"/>
            <w:left w:val="none" w:sz="0" w:space="0" w:color="auto"/>
            <w:bottom w:val="none" w:sz="0" w:space="0" w:color="auto"/>
            <w:right w:val="none" w:sz="0" w:space="0" w:color="auto"/>
          </w:divBdr>
        </w:div>
      </w:divsChild>
    </w:div>
    <w:div w:id="202751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edevelopment.qld.gov.au/__data/assets/pdf_file/0019/55027/further-guidance-01-investment-logic-mapping-guide.pdf" TargetMode="External"/><Relationship Id="rId13" Type="http://schemas.openxmlformats.org/officeDocument/2006/relationships/hyperlink" Target="https://oia.pmc.gov.au/sites/default/files/2021-09/cost-benefit-analysis.pdf" TargetMode="External"/><Relationship Id="rId18" Type="http://schemas.openxmlformats.org/officeDocument/2006/relationships/hyperlink" Target="https://www.mybeach.com.au/app/uploads/2018/11/RITM0200765-Cost-benefit-analysis-of-Surf-Life-Saving-Western-Australia_lo_res.pdf"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parliament.wa.gov.au/publications/tabledpapers.nsf/displaypaper/4010375aae5d766b436f263f4825814c00342cad/$file/375.pdf" TargetMode="External"/><Relationship Id="rId7" Type="http://schemas.openxmlformats.org/officeDocument/2006/relationships/endnotes" Target="endnotes.xml"/><Relationship Id="rId12" Type="http://schemas.openxmlformats.org/officeDocument/2006/relationships/hyperlink" Target="https://oia.pmc.gov.au/sites/default/files/2023-05/oia-impact-analysis-guide-march-2023_0.pdf" TargetMode="External"/><Relationship Id="rId17" Type="http://schemas.openxmlformats.org/officeDocument/2006/relationships/hyperlink" Target="https://d2n3eh1td3vwdm.cloudfront.net/general-images/Strategy-and-Growth/COWES-COMMUNITY-AND-CULTURAL-CENTRE-%E2%80%93-COST-BENEFIT-ANALYSIS-AND-ECONOMIC-IMPACT-ASSESSMENT.pdf?mtime=20200717130135&amp;focal=non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huonvalley.tas.gov.au/wp-content/uploads/2019/12/SGS-Cost-Benefit-Economic-Impact-Report.pdf" TargetMode="External"/><Relationship Id="rId20" Type="http://schemas.openxmlformats.org/officeDocument/2006/relationships/hyperlink" Target="https://www.dtf.vic.gov.au/sites/default/files/2018-02/Long%20form%20business%20case%20template_0.docx"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rastructureaustralia.gov.au/guide-multi-criteria-analysis" TargetMode="External"/><Relationship Id="rId24" Type="http://schemas.openxmlformats.org/officeDocument/2006/relationships/hyperlink" Target="https://www.wa.gov.au/system/files/2019-08/Gateway%20-%20Benefits%20Evaluation%20Workbook.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hittlesea.vic.gov.au/media/10349/appendix-c_cost-benefit-analysis_02022023.pdf" TargetMode="External"/><Relationship Id="rId23" Type="http://schemas.openxmlformats.org/officeDocument/2006/relationships/hyperlink" Target="https://ehq-production-australia.s3.ap-southeast-2.amazonaws.com/f149940b2b28cbce7c13c5b086fdcf6e963c0d37/original/1615534502/8326e1d959908d17e5df5a359c8fba3b_BBRF_BPACC_Business_Case_January_2021.pdf?X-Amz-Algorithm=AWS4-HMAC-SHA256&amp;X-Amz-Credential=AKIA4KKNQAKIOR7VAOP4%2F20230725%2Fap-southeast-2%2Fs3%2Faws4_request&amp;X-Amz-Date=20230725T063406Z&amp;X-Amz-Expires=300&amp;X-Amz-SignedHeaders=host&amp;X-Amz-Signature=333567ae28a2051fe6cfed26ff69c75e846c50f9f0e5f4934052cf19ec28f5c8" TargetMode="External"/><Relationship Id="rId28" Type="http://schemas.openxmlformats.org/officeDocument/2006/relationships/footer" Target="footer2.xml"/><Relationship Id="rId10" Type="http://schemas.openxmlformats.org/officeDocument/2006/relationships/hyperlink" Target="https://www.atap.gov.au/framework/goals-objectives-targets/2-defining-goals-objectives-targets" TargetMode="External"/><Relationship Id="rId19" Type="http://schemas.openxmlformats.org/officeDocument/2006/relationships/hyperlink" Target="https://ehq-production-australia.s3.ap-southeast-2.amazonaws.com/3a8d382f347765e2bca29d9d366ecbaaa708f7cc/original/1615876429/f9653e0fa7113e7649fc359773852935_BPACC_Cost_benefit_assess_excl_c_indust_Hub.pdf?X-Amz-Algorithm=AWS4-HMAC-SHA256&amp;X-Amz-Credential=AKIA4KKNQAKIOR7VAOP4%2F20230725%2Fap-southeast-2%2Fs3%2Faws4_request&amp;X-Amz-Date=20230725T063906Z&amp;X-Amz-Expires=300&amp;X-Amz-SignedHeaders=host&amp;X-Amz-Signature=4775822fe59bff68c1ac61a1314f5af3f6d95e5a29997d4c6f7139d91b1cea4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deasadvisory.com.au/wp-content/uploads/2021/07/Investment-Logic-Map-Workshop-Pre-reading.pdf" TargetMode="External"/><Relationship Id="rId14" Type="http://schemas.openxmlformats.org/officeDocument/2006/relationships/hyperlink" Target="https://www.swek.wa.gov.au/council-meetings/ordinary-council-meeting/ordinary-council-meeting-kununurra/72/documents/120312-kununurra-aquatic-and-leisure-centre-cost-benefit-analysis-report.pdf" TargetMode="External"/><Relationship Id="rId22" Type="http://schemas.openxmlformats.org/officeDocument/2006/relationships/hyperlink" Target="https://www.sjshire.wa.gov.au/council-meetings/ordinary-council-meeting/ordinary-council-meeting-15-march-2021/494/documents/1023-attachment-2-business-case.pdf"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D5DAE-C2D7-403C-9EB4-90CF1C322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2782</Words>
  <Characters>15692</Characters>
  <Application>Microsoft Office Word</Application>
  <DocSecurity>0</DocSecurity>
  <Lines>341</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Spiller</dc:creator>
  <cp:keywords/>
  <dc:description/>
  <cp:lastModifiedBy>Saul Cresswell</cp:lastModifiedBy>
  <cp:revision>3</cp:revision>
  <dcterms:created xsi:type="dcterms:W3CDTF">2025-12-17T08:17:00Z</dcterms:created>
  <dcterms:modified xsi:type="dcterms:W3CDTF">2025-12-17T08:17:00Z</dcterms:modified>
</cp:coreProperties>
</file>