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896" w:rsidRDefault="00CD1896" w:rsidP="0040502A">
      <w:pPr>
        <w:pStyle w:val="TitleItalic"/>
      </w:pPr>
    </w:p>
    <w:p w:rsidR="0079542D" w:rsidRDefault="0079542D" w:rsidP="00CD1896">
      <w:pPr>
        <w:pStyle w:val="Title"/>
      </w:pPr>
    </w:p>
    <w:p w:rsidR="0020780B" w:rsidRPr="00671B30" w:rsidRDefault="009221C7" w:rsidP="00CD1896">
      <w:pPr>
        <w:pStyle w:val="Title"/>
        <w:rPr>
          <w:sz w:val="60"/>
          <w:szCs w:val="60"/>
        </w:rPr>
      </w:pPr>
      <w:r>
        <w:rPr>
          <w:sz w:val="60"/>
          <w:szCs w:val="60"/>
        </w:rPr>
        <w:t xml:space="preserve">WALGA </w:t>
      </w:r>
      <w:r w:rsidR="008C5C5C">
        <w:rPr>
          <w:sz w:val="60"/>
          <w:szCs w:val="60"/>
        </w:rPr>
        <w:t>Policy</w:t>
      </w:r>
      <w:r w:rsidR="00147680">
        <w:rPr>
          <w:sz w:val="60"/>
          <w:szCs w:val="60"/>
        </w:rPr>
        <w:t xml:space="preserve"> Development</w:t>
      </w:r>
      <w:r w:rsidR="008C5C5C">
        <w:rPr>
          <w:sz w:val="60"/>
          <w:szCs w:val="60"/>
        </w:rPr>
        <w:t xml:space="preserve"> </w:t>
      </w:r>
      <w:r w:rsidR="00147680">
        <w:rPr>
          <w:sz w:val="60"/>
          <w:szCs w:val="60"/>
        </w:rPr>
        <w:t>Framework</w:t>
      </w:r>
      <w:r w:rsidR="0020780B" w:rsidRPr="00671B30">
        <w:rPr>
          <w:sz w:val="60"/>
          <w:szCs w:val="60"/>
        </w:rPr>
        <w:t xml:space="preserve"> </w:t>
      </w:r>
      <w:r w:rsidR="0020780B" w:rsidRPr="00671B30">
        <w:rPr>
          <w:sz w:val="60"/>
          <w:szCs w:val="60"/>
        </w:rPr>
        <w:br/>
      </w:r>
      <w:r w:rsidR="00815343">
        <w:rPr>
          <w:rStyle w:val="titlesubChar"/>
        </w:rPr>
        <w:t xml:space="preserve">Code of Conduct </w:t>
      </w:r>
      <w:r w:rsidR="00147680">
        <w:rPr>
          <w:rStyle w:val="titlesubChar"/>
        </w:rPr>
        <w:t xml:space="preserve">Behaviour Complaints </w:t>
      </w:r>
      <w:r w:rsidR="00182E03">
        <w:rPr>
          <w:rStyle w:val="titlesubChar"/>
        </w:rPr>
        <w:t xml:space="preserve">Management </w:t>
      </w:r>
      <w:r w:rsidR="00147680">
        <w:rPr>
          <w:rStyle w:val="titlesubChar"/>
        </w:rPr>
        <w:t>Policy</w:t>
      </w:r>
    </w:p>
    <w:p w:rsidR="00F7501F" w:rsidRPr="00E25702" w:rsidRDefault="008B5AA0" w:rsidP="006D1E55">
      <w:pPr>
        <w:pStyle w:val="IntenseQuote"/>
        <w:pBdr>
          <w:bottom w:val="none" w:sz="0" w:space="0" w:color="auto"/>
        </w:pBdr>
        <w:spacing w:after="240"/>
        <w:ind w:left="567" w:right="862"/>
        <w:jc w:val="both"/>
        <w:rPr>
          <w:i w:val="0"/>
          <w:sz w:val="24"/>
        </w:rPr>
      </w:pPr>
      <w:r w:rsidRPr="00E25702">
        <w:rPr>
          <w:b/>
          <w:i w:val="0"/>
          <w:sz w:val="24"/>
        </w:rPr>
        <w:t>WALGA Note:</w:t>
      </w:r>
      <w:r w:rsidRPr="00E25702">
        <w:rPr>
          <w:i w:val="0"/>
          <w:sz w:val="24"/>
        </w:rPr>
        <w:t xml:space="preserve"> </w:t>
      </w:r>
    </w:p>
    <w:p w:rsidR="00C339D4" w:rsidRDefault="00147680" w:rsidP="006D1E55">
      <w:pPr>
        <w:pStyle w:val="IntenseQuote"/>
        <w:pBdr>
          <w:top w:val="none" w:sz="0" w:space="0" w:color="auto"/>
          <w:bottom w:val="none" w:sz="0" w:space="0" w:color="auto"/>
        </w:pBdr>
        <w:spacing w:before="240" w:after="120"/>
        <w:ind w:left="567" w:right="862"/>
        <w:jc w:val="both"/>
        <w:rPr>
          <w:i w:val="0"/>
        </w:rPr>
      </w:pPr>
      <w:r w:rsidRPr="00015041">
        <w:rPr>
          <w:i w:val="0"/>
        </w:rPr>
        <w:t xml:space="preserve">WALGA recognises and shares Local Government concerns regarding the complaints mechanism introduced in the </w:t>
      </w:r>
      <w:r w:rsidRPr="00F7046D">
        <w:t>Local Government (Model Code of Conduct) Regulations 2021</w:t>
      </w:r>
      <w:r w:rsidR="00F7046D">
        <w:t xml:space="preserve">. </w:t>
      </w:r>
      <w:r w:rsidR="00F7046D" w:rsidRPr="00015041">
        <w:rPr>
          <w:i w:val="0"/>
        </w:rPr>
        <w:t xml:space="preserve">In particular, the role of Council in deciding complaints and a lack of mechanisms for managing conflicts of interest are </w:t>
      </w:r>
      <w:r w:rsidR="00C846D8">
        <w:rPr>
          <w:i w:val="0"/>
        </w:rPr>
        <w:t>problematic</w:t>
      </w:r>
      <w:r w:rsidR="00F7046D" w:rsidRPr="00015041">
        <w:rPr>
          <w:i w:val="0"/>
        </w:rPr>
        <w:t>.</w:t>
      </w:r>
      <w:r w:rsidR="00F7046D">
        <w:rPr>
          <w:i w:val="0"/>
        </w:rPr>
        <w:t xml:space="preserve"> </w:t>
      </w:r>
    </w:p>
    <w:p w:rsidR="00C339D4" w:rsidRDefault="00546A3B" w:rsidP="006D1E55">
      <w:pPr>
        <w:pStyle w:val="IntenseQuote"/>
        <w:pBdr>
          <w:top w:val="none" w:sz="0" w:space="0" w:color="auto"/>
          <w:bottom w:val="none" w:sz="0" w:space="0" w:color="auto"/>
        </w:pBdr>
        <w:spacing w:before="240" w:after="120"/>
        <w:ind w:left="567" w:right="862"/>
        <w:jc w:val="both"/>
        <w:rPr>
          <w:i w:val="0"/>
        </w:rPr>
      </w:pPr>
      <w:r>
        <w:rPr>
          <w:i w:val="0"/>
        </w:rPr>
        <w:t xml:space="preserve">At its meeting on </w:t>
      </w:r>
      <w:hyperlink r:id="rId8" w:history="1">
        <w:r w:rsidRPr="00546A3B">
          <w:rPr>
            <w:rStyle w:val="Hyperlink"/>
            <w:i w:val="0"/>
          </w:rPr>
          <w:t>2 December 2020</w:t>
        </w:r>
      </w:hyperlink>
      <w:r>
        <w:rPr>
          <w:i w:val="0"/>
        </w:rPr>
        <w:t xml:space="preserve">, </w:t>
      </w:r>
      <w:r w:rsidR="00C339D4">
        <w:rPr>
          <w:i w:val="0"/>
        </w:rPr>
        <w:t>State Council resolved that WALGA:</w:t>
      </w:r>
    </w:p>
    <w:p w:rsidR="00D85B88" w:rsidRDefault="00C339D4" w:rsidP="00D85B88">
      <w:pPr>
        <w:pStyle w:val="IntenseQuote"/>
        <w:numPr>
          <w:ilvl w:val="0"/>
          <w:numId w:val="50"/>
        </w:numPr>
        <w:pBdr>
          <w:top w:val="none" w:sz="0" w:space="0" w:color="auto"/>
          <w:bottom w:val="none" w:sz="0" w:space="0" w:color="auto"/>
        </w:pBdr>
        <w:spacing w:before="240" w:after="120"/>
        <w:ind w:left="993" w:right="862"/>
        <w:contextualSpacing/>
        <w:jc w:val="both"/>
        <w:rPr>
          <w:b/>
          <w:bCs/>
        </w:rPr>
      </w:pPr>
      <w:r w:rsidRPr="00C339D4">
        <w:rPr>
          <w:b/>
          <w:bCs/>
        </w:rPr>
        <w:t xml:space="preserve">Does not support the inclusion of local level complaints about alleged </w:t>
      </w:r>
      <w:r>
        <w:rPr>
          <w:b/>
          <w:bCs/>
        </w:rPr>
        <w:t xml:space="preserve">behavioural </w:t>
      </w:r>
      <w:r w:rsidRPr="00C339D4">
        <w:rPr>
          <w:b/>
          <w:bCs/>
        </w:rPr>
        <w:t>breaches and Local Governments dealing with complaints provisions in Division 3,</w:t>
      </w:r>
      <w:r>
        <w:rPr>
          <w:b/>
          <w:bCs/>
        </w:rPr>
        <w:t xml:space="preserve"> </w:t>
      </w:r>
      <w:r w:rsidRPr="00C339D4">
        <w:rPr>
          <w:b/>
          <w:bCs/>
        </w:rPr>
        <w:t>Clauses 10 and 11; and</w:t>
      </w:r>
    </w:p>
    <w:p w:rsidR="00C339D4" w:rsidRPr="00D85B88" w:rsidRDefault="00C339D4" w:rsidP="00D85B88">
      <w:pPr>
        <w:pStyle w:val="IntenseQuote"/>
        <w:numPr>
          <w:ilvl w:val="0"/>
          <w:numId w:val="50"/>
        </w:numPr>
        <w:pBdr>
          <w:top w:val="none" w:sz="0" w:space="0" w:color="auto"/>
          <w:bottom w:val="none" w:sz="0" w:space="0" w:color="auto"/>
        </w:pBdr>
        <w:spacing w:before="240" w:after="120"/>
        <w:ind w:left="993" w:right="862"/>
        <w:contextualSpacing/>
        <w:jc w:val="both"/>
        <w:rPr>
          <w:b/>
          <w:bCs/>
        </w:rPr>
      </w:pPr>
      <w:r w:rsidRPr="00D85B88">
        <w:rPr>
          <w:b/>
          <w:bCs/>
        </w:rPr>
        <w:t>Supports an external oversight body to manage local level complaints involving council members as prefaced in the Local Government Review Panel Report, City of Perth Inquiry Report and Select Committee into Local Government Report, to be considered in a future Local Government Act.</w:t>
      </w:r>
      <w:r w:rsidR="00F7046D" w:rsidRPr="00C339D4">
        <w:t xml:space="preserve"> </w:t>
      </w:r>
    </w:p>
    <w:p w:rsidR="004259A2" w:rsidRPr="004259A2" w:rsidRDefault="004259A2" w:rsidP="006D1E55">
      <w:pPr>
        <w:pStyle w:val="IntenseQuote"/>
        <w:pBdr>
          <w:top w:val="none" w:sz="0" w:space="0" w:color="auto"/>
          <w:bottom w:val="none" w:sz="0" w:space="0" w:color="auto"/>
        </w:pBdr>
        <w:spacing w:before="240" w:after="120"/>
        <w:ind w:left="567" w:right="862"/>
        <w:jc w:val="both"/>
        <w:rPr>
          <w:i w:val="0"/>
        </w:rPr>
      </w:pPr>
      <w:r>
        <w:rPr>
          <w:i w:val="0"/>
        </w:rPr>
        <w:t>Therefore, this Framework is drafted on the basis of minimising both actual and perceived bias due to conflict of interests. Our aim is to recommend processes that minimise Council involvement and remove opportunities for conflicts to arise through the use of external parties.</w:t>
      </w:r>
    </w:p>
    <w:p w:rsidR="00147680" w:rsidRPr="00015041" w:rsidRDefault="00C339D4" w:rsidP="006D1E55">
      <w:pPr>
        <w:pStyle w:val="IntenseQuote"/>
        <w:pBdr>
          <w:top w:val="none" w:sz="0" w:space="0" w:color="auto"/>
          <w:bottom w:val="none" w:sz="0" w:space="0" w:color="auto"/>
        </w:pBdr>
        <w:spacing w:before="240" w:after="120"/>
        <w:ind w:left="567" w:right="862"/>
        <w:jc w:val="both"/>
        <w:rPr>
          <w:i w:val="0"/>
        </w:rPr>
      </w:pPr>
      <w:r>
        <w:rPr>
          <w:i w:val="0"/>
        </w:rPr>
        <w:t>WALGA recognises that some Local Government</w:t>
      </w:r>
      <w:r w:rsidR="00A83365">
        <w:rPr>
          <w:i w:val="0"/>
        </w:rPr>
        <w:t>s</w:t>
      </w:r>
      <w:r>
        <w:rPr>
          <w:i w:val="0"/>
        </w:rPr>
        <w:t xml:space="preserve"> may not be willing or able to </w:t>
      </w:r>
      <w:r w:rsidR="00234542">
        <w:rPr>
          <w:i w:val="0"/>
        </w:rPr>
        <w:t>incur</w:t>
      </w:r>
      <w:r w:rsidR="00FF65F9">
        <w:rPr>
          <w:i w:val="0"/>
        </w:rPr>
        <w:t xml:space="preserve"> </w:t>
      </w:r>
      <w:r w:rsidR="0079692B">
        <w:rPr>
          <w:i w:val="0"/>
        </w:rPr>
        <w:t xml:space="preserve">the </w:t>
      </w:r>
      <w:r w:rsidR="00FF65F9">
        <w:rPr>
          <w:i w:val="0"/>
        </w:rPr>
        <w:t>expense</w:t>
      </w:r>
      <w:r w:rsidR="008B1CD6">
        <w:rPr>
          <w:i w:val="0"/>
        </w:rPr>
        <w:t xml:space="preserve"> of using external </w:t>
      </w:r>
      <w:r w:rsidR="00746CD7">
        <w:rPr>
          <w:i w:val="0"/>
        </w:rPr>
        <w:t>parties</w:t>
      </w:r>
      <w:r w:rsidR="00FF65F9">
        <w:rPr>
          <w:i w:val="0"/>
        </w:rPr>
        <w:t xml:space="preserve">, </w:t>
      </w:r>
      <w:r w:rsidR="008B1CD6">
        <w:rPr>
          <w:i w:val="0"/>
        </w:rPr>
        <w:t>and s</w:t>
      </w:r>
      <w:r w:rsidR="00FF65F9">
        <w:rPr>
          <w:i w:val="0"/>
        </w:rPr>
        <w:t xml:space="preserve">ome Local Governments may simply </w:t>
      </w:r>
      <w:r>
        <w:rPr>
          <w:i w:val="0"/>
        </w:rPr>
        <w:t>prefer</w:t>
      </w:r>
      <w:r w:rsidR="00FF65F9">
        <w:rPr>
          <w:i w:val="0"/>
        </w:rPr>
        <w:t xml:space="preserve"> a different</w:t>
      </w:r>
      <w:r>
        <w:rPr>
          <w:i w:val="0"/>
        </w:rPr>
        <w:t xml:space="preserve"> approach. Th</w:t>
      </w:r>
      <w:r w:rsidR="00FF65F9">
        <w:rPr>
          <w:i w:val="0"/>
        </w:rPr>
        <w:t xml:space="preserve">erefore, </w:t>
      </w:r>
      <w:r w:rsidR="00234542">
        <w:rPr>
          <w:i w:val="0"/>
        </w:rPr>
        <w:t xml:space="preserve">this Framework </w:t>
      </w:r>
      <w:r>
        <w:rPr>
          <w:i w:val="0"/>
        </w:rPr>
        <w:t xml:space="preserve">identifies </w:t>
      </w:r>
      <w:r w:rsidR="00234542">
        <w:rPr>
          <w:i w:val="0"/>
        </w:rPr>
        <w:t xml:space="preserve">some </w:t>
      </w:r>
      <w:r w:rsidR="00016ABD">
        <w:rPr>
          <w:i w:val="0"/>
        </w:rPr>
        <w:t xml:space="preserve">points </w:t>
      </w:r>
      <w:r>
        <w:rPr>
          <w:i w:val="0"/>
        </w:rPr>
        <w:t xml:space="preserve">at which a Local Government may consider whether to refer a complaint to an external party (rather than referring all </w:t>
      </w:r>
      <w:r w:rsidR="00D61949">
        <w:rPr>
          <w:i w:val="0"/>
        </w:rPr>
        <w:t>complaints)</w:t>
      </w:r>
      <w:r w:rsidR="00234542">
        <w:rPr>
          <w:i w:val="0"/>
        </w:rPr>
        <w:t xml:space="preserve">. WALGA can provide further advice on how this may be achieved, as well as </w:t>
      </w:r>
      <w:r>
        <w:rPr>
          <w:i w:val="0"/>
        </w:rPr>
        <w:t xml:space="preserve">an option for handling a complaint </w:t>
      </w:r>
      <w:r w:rsidR="00016ABD">
        <w:rPr>
          <w:i w:val="0"/>
        </w:rPr>
        <w:t xml:space="preserve">wholly </w:t>
      </w:r>
      <w:r>
        <w:rPr>
          <w:i w:val="0"/>
        </w:rPr>
        <w:t xml:space="preserve">internally. </w:t>
      </w:r>
    </w:p>
    <w:p w:rsidR="00144E6E" w:rsidRDefault="00C339D4" w:rsidP="00144E6E">
      <w:pPr>
        <w:pStyle w:val="IntenseQuote"/>
        <w:pBdr>
          <w:top w:val="none" w:sz="0" w:space="0" w:color="auto"/>
          <w:bottom w:val="none" w:sz="0" w:space="0" w:color="auto"/>
        </w:pBdr>
        <w:spacing w:before="240" w:after="120"/>
        <w:ind w:left="567" w:right="862"/>
        <w:jc w:val="both"/>
        <w:rPr>
          <w:i w:val="0"/>
        </w:rPr>
      </w:pPr>
      <w:r>
        <w:rPr>
          <w:i w:val="0"/>
        </w:rPr>
        <w:lastRenderedPageBreak/>
        <w:t>DLGSCI</w:t>
      </w:r>
      <w:r w:rsidR="00A83365">
        <w:rPr>
          <w:i w:val="0"/>
        </w:rPr>
        <w:t xml:space="preserve"> has produced </w:t>
      </w:r>
      <w:hyperlink r:id="rId9" w:history="1">
        <w:r w:rsidR="00A83365" w:rsidRPr="00A83365">
          <w:rPr>
            <w:rStyle w:val="Hyperlink"/>
            <w:i w:val="0"/>
          </w:rPr>
          <w:t>Guidelines on the Model Code of Conduct for Council Members, Committee Members and Candidates</w:t>
        </w:r>
      </w:hyperlink>
      <w:r w:rsidR="00A83365">
        <w:rPr>
          <w:i w:val="0"/>
        </w:rPr>
        <w:t xml:space="preserve">. These Guidelines confirm that Council Members who have made a complaint, or are the subject of a complaint, would have an impartiality interest, </w:t>
      </w:r>
      <w:r w:rsidR="00016ABD">
        <w:rPr>
          <w:i w:val="0"/>
        </w:rPr>
        <w:t xml:space="preserve">however this </w:t>
      </w:r>
      <w:r w:rsidR="00A83365">
        <w:rPr>
          <w:i w:val="0"/>
        </w:rPr>
        <w:t xml:space="preserve">does not require them to leave </w:t>
      </w:r>
      <w:r w:rsidR="00016ABD">
        <w:rPr>
          <w:i w:val="0"/>
        </w:rPr>
        <w:t xml:space="preserve">a meeting </w:t>
      </w:r>
      <w:r w:rsidR="008E19CB">
        <w:rPr>
          <w:i w:val="0"/>
        </w:rPr>
        <w:t>for debate or decision</w:t>
      </w:r>
      <w:r w:rsidR="00A83365">
        <w:rPr>
          <w:i w:val="0"/>
        </w:rPr>
        <w:t>. WALGA’s view</w:t>
      </w:r>
      <w:r w:rsidR="008B1CD6">
        <w:rPr>
          <w:i w:val="0"/>
        </w:rPr>
        <w:t>, based on the sector’s advocacy position,</w:t>
      </w:r>
      <w:r w:rsidR="00A83365">
        <w:rPr>
          <w:i w:val="0"/>
        </w:rPr>
        <w:t xml:space="preserve"> is that the presence and participation of Council Members directly involved in the complaint</w:t>
      </w:r>
      <w:r w:rsidR="00D61949">
        <w:rPr>
          <w:i w:val="0"/>
        </w:rPr>
        <w:t xml:space="preserve"> creates a clear apprehension of bias and </w:t>
      </w:r>
      <w:r w:rsidR="00A83365">
        <w:rPr>
          <w:i w:val="0"/>
        </w:rPr>
        <w:t xml:space="preserve">is incompatible with the principles of procedural fairness. Therefore, this Framework proposes the </w:t>
      </w:r>
      <w:r w:rsidR="001A5D0E">
        <w:rPr>
          <w:i w:val="0"/>
        </w:rPr>
        <w:t xml:space="preserve">option of </w:t>
      </w:r>
      <w:r w:rsidR="00016ABD">
        <w:rPr>
          <w:i w:val="0"/>
        </w:rPr>
        <w:t>establishing</w:t>
      </w:r>
      <w:r w:rsidR="00A83365">
        <w:rPr>
          <w:i w:val="0"/>
        </w:rPr>
        <w:t xml:space="preserve"> a Complaints Committee with delegated authority that c</w:t>
      </w:r>
      <w:r w:rsidR="00016ABD">
        <w:rPr>
          <w:i w:val="0"/>
        </w:rPr>
        <w:t>an</w:t>
      </w:r>
      <w:r w:rsidR="00A83365">
        <w:rPr>
          <w:i w:val="0"/>
        </w:rPr>
        <w:t xml:space="preserve"> only be exercised in the absence of Council Members who are parties to the complaint. Local Governments may </w:t>
      </w:r>
      <w:r w:rsidR="00D61949">
        <w:rPr>
          <w:i w:val="0"/>
        </w:rPr>
        <w:t>identify other arrangements</w:t>
      </w:r>
      <w:r w:rsidR="00234542">
        <w:rPr>
          <w:i w:val="0"/>
        </w:rPr>
        <w:t xml:space="preserve"> suitable for their circumstances</w:t>
      </w:r>
      <w:r w:rsidR="00D61949">
        <w:rPr>
          <w:i w:val="0"/>
        </w:rPr>
        <w:t>.</w:t>
      </w:r>
      <w:r w:rsidR="00144E6E" w:rsidRPr="00144E6E">
        <w:rPr>
          <w:i w:val="0"/>
        </w:rPr>
        <w:t xml:space="preserve"> </w:t>
      </w:r>
    </w:p>
    <w:p w:rsidR="00147680" w:rsidRPr="00015041" w:rsidRDefault="00144E6E" w:rsidP="00144E6E">
      <w:pPr>
        <w:pStyle w:val="IntenseQuote"/>
        <w:pBdr>
          <w:top w:val="none" w:sz="0" w:space="0" w:color="auto"/>
          <w:bottom w:val="none" w:sz="0" w:space="0" w:color="auto"/>
        </w:pBdr>
        <w:spacing w:before="240" w:after="120"/>
        <w:ind w:left="567" w:right="862"/>
        <w:jc w:val="both"/>
        <w:rPr>
          <w:i w:val="0"/>
        </w:rPr>
      </w:pPr>
      <w:r>
        <w:rPr>
          <w:i w:val="0"/>
        </w:rPr>
        <w:t xml:space="preserve">Section 2.7(2)(b) of the Local Government Act sets the policy-making role of a Council, therefore it is </w:t>
      </w:r>
      <w:r w:rsidRPr="00016ABD">
        <w:rPr>
          <w:i w:val="0"/>
        </w:rPr>
        <w:t>strongly recommended that Local Governments provide opportunities for C</w:t>
      </w:r>
      <w:r>
        <w:rPr>
          <w:i w:val="0"/>
        </w:rPr>
        <w:t>ouncil to contribute to this development of a Complaints policy.</w:t>
      </w:r>
    </w:p>
    <w:p w:rsidR="00546A3B" w:rsidRPr="00F7501F" w:rsidRDefault="00546A3B" w:rsidP="006D1E55">
      <w:pPr>
        <w:pStyle w:val="IntenseQuote"/>
        <w:pBdr>
          <w:top w:val="none" w:sz="0" w:space="0" w:color="auto"/>
          <w:bottom w:val="none" w:sz="0" w:space="0" w:color="auto"/>
        </w:pBdr>
        <w:spacing w:before="240" w:after="120"/>
        <w:ind w:left="567" w:right="862"/>
        <w:jc w:val="both"/>
        <w:rPr>
          <w:b/>
          <w:i w:val="0"/>
        </w:rPr>
      </w:pPr>
      <w:r w:rsidRPr="00F7501F">
        <w:rPr>
          <w:b/>
          <w:i w:val="0"/>
        </w:rPr>
        <w:t>Instructions for use</w:t>
      </w:r>
      <w:r w:rsidR="00F7501F" w:rsidRPr="00F7501F">
        <w:rPr>
          <w:b/>
          <w:i w:val="0"/>
        </w:rPr>
        <w:t>:</w:t>
      </w:r>
    </w:p>
    <w:p w:rsidR="00144E6E" w:rsidRDefault="00015041" w:rsidP="00644068">
      <w:pPr>
        <w:pStyle w:val="IntenseQuote"/>
        <w:pBdr>
          <w:top w:val="none" w:sz="0" w:space="0" w:color="auto"/>
          <w:bottom w:val="none" w:sz="0" w:space="0" w:color="auto"/>
        </w:pBdr>
        <w:spacing w:before="240" w:after="120"/>
        <w:ind w:left="567" w:right="862"/>
        <w:jc w:val="both"/>
        <w:rPr>
          <w:i w:val="0"/>
        </w:rPr>
      </w:pPr>
      <w:r w:rsidRPr="00015041">
        <w:rPr>
          <w:i w:val="0"/>
        </w:rPr>
        <w:t>T</w:t>
      </w:r>
      <w:r w:rsidR="00234542">
        <w:rPr>
          <w:i w:val="0"/>
        </w:rPr>
        <w:t>his F</w:t>
      </w:r>
      <w:r w:rsidRPr="00015041">
        <w:rPr>
          <w:i w:val="0"/>
        </w:rPr>
        <w:t>ramework includes suggested wording only and Local Governments should review the content and consider, develop and implement policy suitable to their operational r</w:t>
      </w:r>
      <w:r w:rsidR="00546A3B">
        <w:rPr>
          <w:i w:val="0"/>
        </w:rPr>
        <w:t xml:space="preserve">equirements. This </w:t>
      </w:r>
      <w:r w:rsidR="00234542">
        <w:rPr>
          <w:i w:val="0"/>
        </w:rPr>
        <w:t>F</w:t>
      </w:r>
      <w:r w:rsidR="00546A3B">
        <w:rPr>
          <w:i w:val="0"/>
        </w:rPr>
        <w:t>ramework</w:t>
      </w:r>
      <w:r w:rsidRPr="00015041">
        <w:rPr>
          <w:i w:val="0"/>
        </w:rPr>
        <w:t xml:space="preserve"> </w:t>
      </w:r>
      <w:r w:rsidR="00144E6E">
        <w:rPr>
          <w:i w:val="0"/>
        </w:rPr>
        <w:t xml:space="preserve">also </w:t>
      </w:r>
      <w:r w:rsidR="00234542">
        <w:rPr>
          <w:i w:val="0"/>
        </w:rPr>
        <w:t xml:space="preserve">includes extensive WALGA Notes identifying further considerations for Local Governments. These </w:t>
      </w:r>
      <w:r w:rsidR="00144E6E">
        <w:rPr>
          <w:i w:val="0"/>
        </w:rPr>
        <w:t xml:space="preserve">Notes should be deleted from the adopted Complaints Policy. </w:t>
      </w:r>
      <w:r w:rsidR="00234542" w:rsidRPr="00015041">
        <w:rPr>
          <w:i w:val="0"/>
        </w:rPr>
        <w:t>Local Governments should ensure they review the final result to confirm that there are no omissions or inconsistences</w:t>
      </w:r>
      <w:r w:rsidR="00234542">
        <w:rPr>
          <w:i w:val="0"/>
        </w:rPr>
        <w:t xml:space="preserve"> and that numbering and internal references are correct</w:t>
      </w:r>
      <w:r w:rsidR="00234542" w:rsidRPr="00015041">
        <w:rPr>
          <w:i w:val="0"/>
        </w:rPr>
        <w:t>.</w:t>
      </w:r>
      <w:r w:rsidR="003135CC">
        <w:rPr>
          <w:i w:val="0"/>
        </w:rPr>
        <w:t xml:space="preserve"> </w:t>
      </w:r>
    </w:p>
    <w:p w:rsidR="00644068" w:rsidRDefault="00644068" w:rsidP="00644068">
      <w:pPr>
        <w:pStyle w:val="IntenseQuote"/>
        <w:pBdr>
          <w:top w:val="none" w:sz="0" w:space="0" w:color="auto"/>
          <w:bottom w:val="none" w:sz="0" w:space="0" w:color="auto"/>
        </w:pBdr>
        <w:spacing w:before="240" w:after="120"/>
        <w:ind w:left="567" w:right="862"/>
        <w:jc w:val="both"/>
        <w:rPr>
          <w:i w:val="0"/>
        </w:rPr>
      </w:pPr>
      <w:r w:rsidRPr="00015041">
        <w:rPr>
          <w:b/>
          <w:i w:val="0"/>
        </w:rPr>
        <w:t>Remember:</w:t>
      </w:r>
      <w:r w:rsidRPr="00015041">
        <w:rPr>
          <w:i w:val="0"/>
        </w:rPr>
        <w:t xml:space="preserve"> </w:t>
      </w:r>
    </w:p>
    <w:p w:rsidR="00644068" w:rsidRDefault="00644068" w:rsidP="00644068">
      <w:pPr>
        <w:pStyle w:val="IntenseQuote"/>
        <w:pBdr>
          <w:top w:val="none" w:sz="0" w:space="0" w:color="auto"/>
          <w:bottom w:val="none" w:sz="0" w:space="0" w:color="auto"/>
        </w:pBdr>
        <w:spacing w:before="240" w:after="120"/>
        <w:ind w:left="567" w:right="862"/>
        <w:jc w:val="both"/>
        <w:rPr>
          <w:b/>
          <w:i w:val="0"/>
        </w:rPr>
      </w:pPr>
      <w:r w:rsidRPr="00015041">
        <w:rPr>
          <w:i w:val="0"/>
        </w:rPr>
        <w:t xml:space="preserve">Policy implementation is given effect through induction, ongoing training and operational procedures </w:t>
      </w:r>
      <w:r>
        <w:rPr>
          <w:i w:val="0"/>
        </w:rPr>
        <w:t>which e</w:t>
      </w:r>
      <w:r w:rsidRPr="00015041">
        <w:rPr>
          <w:i w:val="0"/>
        </w:rPr>
        <w:t>vidence that Council Members, Committee Members</w:t>
      </w:r>
      <w:r>
        <w:rPr>
          <w:i w:val="0"/>
        </w:rPr>
        <w:t xml:space="preserve"> and </w:t>
      </w:r>
      <w:r w:rsidRPr="00015041">
        <w:rPr>
          <w:i w:val="0"/>
        </w:rPr>
        <w:t xml:space="preserve">Candidates have been made aware of and are accountable for their obligations under </w:t>
      </w:r>
      <w:r>
        <w:rPr>
          <w:i w:val="0"/>
        </w:rPr>
        <w:t xml:space="preserve">the Local Government’s </w:t>
      </w:r>
      <w:r w:rsidRPr="00015041">
        <w:rPr>
          <w:i w:val="0"/>
        </w:rPr>
        <w:t xml:space="preserve">adopted </w:t>
      </w:r>
      <w:r>
        <w:rPr>
          <w:i w:val="0"/>
        </w:rPr>
        <w:t xml:space="preserve">Code of Conduct and Complaints </w:t>
      </w:r>
      <w:r w:rsidRPr="00015041">
        <w:rPr>
          <w:i w:val="0"/>
        </w:rPr>
        <w:t>Policy.</w:t>
      </w:r>
      <w:r w:rsidRPr="006D1E55">
        <w:rPr>
          <w:b/>
          <w:i w:val="0"/>
        </w:rPr>
        <w:t xml:space="preserve"> </w:t>
      </w:r>
    </w:p>
    <w:p w:rsidR="006D1E55" w:rsidRPr="008D3286" w:rsidRDefault="006D1E55" w:rsidP="006D1E55">
      <w:pPr>
        <w:pStyle w:val="IntenseQuote"/>
        <w:pBdr>
          <w:top w:val="none" w:sz="0" w:space="0" w:color="auto"/>
          <w:bottom w:val="none" w:sz="0" w:space="0" w:color="auto"/>
        </w:pBdr>
        <w:spacing w:before="240" w:after="120"/>
        <w:ind w:left="567" w:right="862"/>
        <w:jc w:val="both"/>
        <w:rPr>
          <w:b/>
          <w:i w:val="0"/>
        </w:rPr>
      </w:pPr>
      <w:r w:rsidRPr="008D3286">
        <w:rPr>
          <w:b/>
          <w:i w:val="0"/>
        </w:rPr>
        <w:t xml:space="preserve">Feedback: </w:t>
      </w:r>
    </w:p>
    <w:p w:rsidR="00557EC9" w:rsidRPr="00557EC9" w:rsidRDefault="006D1E55" w:rsidP="00644068">
      <w:pPr>
        <w:pStyle w:val="IntenseQuote"/>
        <w:pBdr>
          <w:top w:val="none" w:sz="0" w:space="0" w:color="auto"/>
          <w:bottom w:val="none" w:sz="0" w:space="0" w:color="auto"/>
        </w:pBdr>
        <w:spacing w:before="240" w:after="120"/>
        <w:ind w:left="567" w:right="862"/>
        <w:jc w:val="both"/>
      </w:pPr>
      <w:r w:rsidRPr="00015041">
        <w:rPr>
          <w:i w:val="0"/>
        </w:rPr>
        <w:t>WALGA welcomes feedback on the content of this document, particularly if your Local Government has identified issues, opportunities or improved practices in relation to the</w:t>
      </w:r>
      <w:r>
        <w:rPr>
          <w:i w:val="0"/>
        </w:rPr>
        <w:t xml:space="preserve"> </w:t>
      </w:r>
      <w:r>
        <w:t>Local Government (Model Code of Conduct) Regulations 2021</w:t>
      </w:r>
      <w:r w:rsidRPr="00015041">
        <w:rPr>
          <w:i w:val="0"/>
        </w:rPr>
        <w:t xml:space="preserve">. Your suggestions will inform the continuous improvement and updates of this document for the assistance of all Western Australian Local Governments. Your feedback will also inform WALGA’s advocacy where legislative amendment is deemed necessary. </w:t>
      </w:r>
      <w:r>
        <w:rPr>
          <w:i w:val="0"/>
        </w:rPr>
        <w:t xml:space="preserve">Please provide any comments to WALGA’s Governance and Procurement team - </w:t>
      </w:r>
      <w:hyperlink r:id="rId10" w:history="1">
        <w:r w:rsidRPr="001218F8">
          <w:rPr>
            <w:rStyle w:val="Hyperlink"/>
            <w:i w:val="0"/>
          </w:rPr>
          <w:t>governance@walga.asn.au</w:t>
        </w:r>
      </w:hyperlink>
      <w:r>
        <w:rPr>
          <w:i w:val="0"/>
        </w:rPr>
        <w:t xml:space="preserve"> or call 9213 2514.  </w:t>
      </w:r>
      <w:r w:rsidR="00CB658C">
        <w:tab/>
      </w:r>
    </w:p>
    <w:p w:rsidR="00D1530D" w:rsidRDefault="00D1530D" w:rsidP="00113C49">
      <w:pPr>
        <w:pStyle w:val="Heading1"/>
        <w:sectPr w:rsidR="00D1530D" w:rsidSect="00D1530D">
          <w:footerReference w:type="default" r:id="rId11"/>
          <w:headerReference w:type="first" r:id="rId12"/>
          <w:footerReference w:type="first" r:id="rId13"/>
          <w:pgSz w:w="11906" w:h="16838"/>
          <w:pgMar w:top="1440" w:right="1440" w:bottom="1440" w:left="1440" w:header="708" w:footer="708" w:gutter="0"/>
          <w:pgNumType w:start="1"/>
          <w:cols w:space="708"/>
          <w:titlePg/>
          <w:docGrid w:linePitch="360"/>
        </w:sectPr>
      </w:pPr>
    </w:p>
    <w:bookmarkStart w:id="0" w:name="_Toc61280740" w:displacedByCustomXml="next"/>
    <w:sdt>
      <w:sdtPr>
        <w:rPr>
          <w:rFonts w:ascii="Arial" w:eastAsiaTheme="minorEastAsia" w:hAnsi="Arial" w:cstheme="minorBidi"/>
          <w:color w:val="3B3838" w:themeColor="background2" w:themeShade="40"/>
          <w:sz w:val="22"/>
          <w:szCs w:val="22"/>
        </w:rPr>
        <w:id w:val="-121703729"/>
        <w:docPartObj>
          <w:docPartGallery w:val="Table of Contents"/>
          <w:docPartUnique/>
        </w:docPartObj>
      </w:sdtPr>
      <w:sdtEndPr>
        <w:rPr>
          <w:b/>
          <w:bCs/>
          <w:noProof/>
          <w:color w:val="000000" w:themeColor="text1"/>
          <w:sz w:val="19"/>
          <w:szCs w:val="19"/>
        </w:rPr>
      </w:sdtEndPr>
      <w:sdtContent>
        <w:p w:rsidR="001E0B79" w:rsidRPr="00F31477" w:rsidRDefault="001E0B79" w:rsidP="00113C49">
          <w:pPr>
            <w:pStyle w:val="TOCHeading"/>
            <w:rPr>
              <w:rStyle w:val="titletrainingtypeChar"/>
            </w:rPr>
          </w:pPr>
          <w:r w:rsidRPr="00F31477">
            <w:rPr>
              <w:rStyle w:val="titletrainingtypeChar"/>
            </w:rPr>
            <w:t>Table of Contents</w:t>
          </w:r>
        </w:p>
        <w:p w:rsidR="0050699E" w:rsidRDefault="001E0B79">
          <w:pPr>
            <w:pStyle w:val="TOC1"/>
            <w:rPr>
              <w:rFonts w:asciiTheme="minorHAnsi" w:hAnsiTheme="minorHAnsi" w:cstheme="minorBidi"/>
              <w:b w:val="0"/>
              <w:bCs w:val="0"/>
              <w:noProof/>
              <w:color w:val="auto"/>
              <w:szCs w:val="22"/>
              <w:lang w:eastAsia="en-AU"/>
            </w:rPr>
          </w:pPr>
          <w:r w:rsidRPr="0041635D">
            <w:rPr>
              <w:rFonts w:asciiTheme="minorHAnsi" w:hAnsiTheme="minorHAnsi"/>
              <w:sz w:val="19"/>
              <w:szCs w:val="19"/>
            </w:rPr>
            <w:fldChar w:fldCharType="begin"/>
          </w:r>
          <w:r w:rsidRPr="0041635D">
            <w:rPr>
              <w:sz w:val="19"/>
              <w:szCs w:val="19"/>
            </w:rPr>
            <w:instrText xml:space="preserve"> TOC \o "1-3" \h \z \u </w:instrText>
          </w:r>
          <w:r w:rsidRPr="0041635D">
            <w:rPr>
              <w:rFonts w:asciiTheme="minorHAnsi" w:hAnsiTheme="minorHAnsi"/>
              <w:sz w:val="19"/>
              <w:szCs w:val="19"/>
            </w:rPr>
            <w:fldChar w:fldCharType="separate"/>
          </w:r>
          <w:hyperlink w:anchor="_Toc69736566" w:history="1">
            <w:r w:rsidR="0050699E" w:rsidRPr="0010085F">
              <w:rPr>
                <w:rStyle w:val="Hyperlink"/>
                <w:noProof/>
              </w:rPr>
              <w:t>1.</w:t>
            </w:r>
            <w:r w:rsidR="0050699E">
              <w:rPr>
                <w:rFonts w:asciiTheme="minorHAnsi" w:hAnsiTheme="minorHAnsi" w:cstheme="minorBidi"/>
                <w:b w:val="0"/>
                <w:bCs w:val="0"/>
                <w:noProof/>
                <w:color w:val="auto"/>
                <w:szCs w:val="22"/>
                <w:lang w:eastAsia="en-AU"/>
              </w:rPr>
              <w:tab/>
            </w:r>
            <w:r w:rsidR="0050699E" w:rsidRPr="0010085F">
              <w:rPr>
                <w:rStyle w:val="Hyperlink"/>
                <w:noProof/>
              </w:rPr>
              <w:t>Principles</w:t>
            </w:r>
            <w:r w:rsidR="0050699E">
              <w:rPr>
                <w:noProof/>
                <w:webHidden/>
              </w:rPr>
              <w:tab/>
            </w:r>
            <w:r w:rsidR="0050699E">
              <w:rPr>
                <w:noProof/>
                <w:webHidden/>
              </w:rPr>
              <w:fldChar w:fldCharType="begin"/>
            </w:r>
            <w:r w:rsidR="0050699E">
              <w:rPr>
                <w:noProof/>
                <w:webHidden/>
              </w:rPr>
              <w:instrText xml:space="preserve"> PAGEREF _Toc69736566 \h </w:instrText>
            </w:r>
            <w:r w:rsidR="0050699E">
              <w:rPr>
                <w:noProof/>
                <w:webHidden/>
              </w:rPr>
            </w:r>
            <w:r w:rsidR="0050699E">
              <w:rPr>
                <w:noProof/>
                <w:webHidden/>
              </w:rPr>
              <w:fldChar w:fldCharType="separate"/>
            </w:r>
            <w:r w:rsidR="0050699E">
              <w:rPr>
                <w:noProof/>
                <w:webHidden/>
              </w:rPr>
              <w:t>4</w:t>
            </w:r>
            <w:r w:rsidR="0050699E">
              <w:rPr>
                <w:noProof/>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67" w:history="1">
            <w:r w:rsidR="0050699E" w:rsidRPr="0010085F">
              <w:rPr>
                <w:rStyle w:val="Hyperlink"/>
              </w:rPr>
              <w:t>1.1.</w:t>
            </w:r>
            <w:r w:rsidR="0050699E">
              <w:rPr>
                <w:rFonts w:asciiTheme="minorHAnsi" w:hAnsiTheme="minorHAnsi" w:cstheme="minorBidi"/>
                <w:i w:val="0"/>
                <w:iCs w:val="0"/>
                <w:color w:val="auto"/>
                <w:szCs w:val="22"/>
                <w:lang w:eastAsia="en-AU"/>
              </w:rPr>
              <w:tab/>
            </w:r>
            <w:r w:rsidR="0050699E" w:rsidRPr="0010085F">
              <w:rPr>
                <w:rStyle w:val="Hyperlink"/>
              </w:rPr>
              <w:t>Procedural fairness</w:t>
            </w:r>
            <w:r w:rsidR="0050699E">
              <w:rPr>
                <w:webHidden/>
              </w:rPr>
              <w:tab/>
            </w:r>
            <w:r w:rsidR="0050699E">
              <w:rPr>
                <w:webHidden/>
              </w:rPr>
              <w:fldChar w:fldCharType="begin"/>
            </w:r>
            <w:r w:rsidR="0050699E">
              <w:rPr>
                <w:webHidden/>
              </w:rPr>
              <w:instrText xml:space="preserve"> PAGEREF _Toc69736567 \h </w:instrText>
            </w:r>
            <w:r w:rsidR="0050699E">
              <w:rPr>
                <w:webHidden/>
              </w:rPr>
            </w:r>
            <w:r w:rsidR="0050699E">
              <w:rPr>
                <w:webHidden/>
              </w:rPr>
              <w:fldChar w:fldCharType="separate"/>
            </w:r>
            <w:r w:rsidR="0050699E">
              <w:rPr>
                <w:webHidden/>
              </w:rPr>
              <w:t>4</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68" w:history="1">
            <w:r w:rsidR="0050699E" w:rsidRPr="0010085F">
              <w:rPr>
                <w:rStyle w:val="Hyperlink"/>
              </w:rPr>
              <w:t>1.2.</w:t>
            </w:r>
            <w:r w:rsidR="0050699E">
              <w:rPr>
                <w:rFonts w:asciiTheme="minorHAnsi" w:hAnsiTheme="minorHAnsi" w:cstheme="minorBidi"/>
                <w:i w:val="0"/>
                <w:iCs w:val="0"/>
                <w:color w:val="auto"/>
                <w:szCs w:val="22"/>
                <w:lang w:eastAsia="en-AU"/>
              </w:rPr>
              <w:tab/>
            </w:r>
            <w:r w:rsidR="0050699E" w:rsidRPr="0010085F">
              <w:rPr>
                <w:rStyle w:val="Hyperlink"/>
              </w:rPr>
              <w:t>Consistency</w:t>
            </w:r>
            <w:r w:rsidR="0050699E">
              <w:rPr>
                <w:webHidden/>
              </w:rPr>
              <w:tab/>
            </w:r>
            <w:r w:rsidR="0050699E">
              <w:rPr>
                <w:webHidden/>
              </w:rPr>
              <w:fldChar w:fldCharType="begin"/>
            </w:r>
            <w:r w:rsidR="0050699E">
              <w:rPr>
                <w:webHidden/>
              </w:rPr>
              <w:instrText xml:space="preserve"> PAGEREF _Toc69736568 \h </w:instrText>
            </w:r>
            <w:r w:rsidR="0050699E">
              <w:rPr>
                <w:webHidden/>
              </w:rPr>
            </w:r>
            <w:r w:rsidR="0050699E">
              <w:rPr>
                <w:webHidden/>
              </w:rPr>
              <w:fldChar w:fldCharType="separate"/>
            </w:r>
            <w:r w:rsidR="0050699E">
              <w:rPr>
                <w:webHidden/>
              </w:rPr>
              <w:t>5</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69" w:history="1">
            <w:r w:rsidR="0050699E" w:rsidRPr="0010085F">
              <w:rPr>
                <w:rStyle w:val="Hyperlink"/>
              </w:rPr>
              <w:t>1.3.</w:t>
            </w:r>
            <w:r w:rsidR="0050699E">
              <w:rPr>
                <w:rFonts w:asciiTheme="minorHAnsi" w:hAnsiTheme="minorHAnsi" w:cstheme="minorBidi"/>
                <w:i w:val="0"/>
                <w:iCs w:val="0"/>
                <w:color w:val="auto"/>
                <w:szCs w:val="22"/>
                <w:lang w:eastAsia="en-AU"/>
              </w:rPr>
              <w:tab/>
            </w:r>
            <w:r w:rsidR="0050699E" w:rsidRPr="0010085F">
              <w:rPr>
                <w:rStyle w:val="Hyperlink"/>
              </w:rPr>
              <w:t>Confidentiality</w:t>
            </w:r>
            <w:r w:rsidR="0050699E">
              <w:rPr>
                <w:webHidden/>
              </w:rPr>
              <w:tab/>
            </w:r>
            <w:r w:rsidR="0050699E">
              <w:rPr>
                <w:webHidden/>
              </w:rPr>
              <w:fldChar w:fldCharType="begin"/>
            </w:r>
            <w:r w:rsidR="0050699E">
              <w:rPr>
                <w:webHidden/>
              </w:rPr>
              <w:instrText xml:space="preserve"> PAGEREF _Toc69736569 \h </w:instrText>
            </w:r>
            <w:r w:rsidR="0050699E">
              <w:rPr>
                <w:webHidden/>
              </w:rPr>
            </w:r>
            <w:r w:rsidR="0050699E">
              <w:rPr>
                <w:webHidden/>
              </w:rPr>
              <w:fldChar w:fldCharType="separate"/>
            </w:r>
            <w:r w:rsidR="0050699E">
              <w:rPr>
                <w:webHidden/>
              </w:rPr>
              <w:t>5</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70" w:history="1">
            <w:r w:rsidR="0050699E" w:rsidRPr="0010085F">
              <w:rPr>
                <w:rStyle w:val="Hyperlink"/>
              </w:rPr>
              <w:t>1.4.</w:t>
            </w:r>
            <w:r w:rsidR="0050699E">
              <w:rPr>
                <w:rFonts w:asciiTheme="minorHAnsi" w:hAnsiTheme="minorHAnsi" w:cstheme="minorBidi"/>
                <w:i w:val="0"/>
                <w:iCs w:val="0"/>
                <w:color w:val="auto"/>
                <w:szCs w:val="22"/>
                <w:lang w:eastAsia="en-AU"/>
              </w:rPr>
              <w:tab/>
            </w:r>
            <w:r w:rsidR="0050699E" w:rsidRPr="0010085F">
              <w:rPr>
                <w:rStyle w:val="Hyperlink"/>
              </w:rPr>
              <w:t>Accessibility</w:t>
            </w:r>
            <w:r w:rsidR="0050699E">
              <w:rPr>
                <w:webHidden/>
              </w:rPr>
              <w:tab/>
            </w:r>
            <w:r w:rsidR="0050699E">
              <w:rPr>
                <w:webHidden/>
              </w:rPr>
              <w:fldChar w:fldCharType="begin"/>
            </w:r>
            <w:r w:rsidR="0050699E">
              <w:rPr>
                <w:webHidden/>
              </w:rPr>
              <w:instrText xml:space="preserve"> PAGEREF _Toc69736570 \h </w:instrText>
            </w:r>
            <w:r w:rsidR="0050699E">
              <w:rPr>
                <w:webHidden/>
              </w:rPr>
            </w:r>
            <w:r w:rsidR="0050699E">
              <w:rPr>
                <w:webHidden/>
              </w:rPr>
              <w:fldChar w:fldCharType="separate"/>
            </w:r>
            <w:r w:rsidR="0050699E">
              <w:rPr>
                <w:webHidden/>
              </w:rPr>
              <w:t>6</w:t>
            </w:r>
            <w:r w:rsidR="0050699E">
              <w:rPr>
                <w:webHidden/>
              </w:rPr>
              <w:fldChar w:fldCharType="end"/>
            </w:r>
          </w:hyperlink>
        </w:p>
        <w:p w:rsidR="0050699E" w:rsidRDefault="007422AB">
          <w:pPr>
            <w:pStyle w:val="TOC1"/>
            <w:rPr>
              <w:rFonts w:asciiTheme="minorHAnsi" w:hAnsiTheme="minorHAnsi" w:cstheme="minorBidi"/>
              <w:b w:val="0"/>
              <w:bCs w:val="0"/>
              <w:noProof/>
              <w:color w:val="auto"/>
              <w:szCs w:val="22"/>
              <w:lang w:eastAsia="en-AU"/>
            </w:rPr>
          </w:pPr>
          <w:hyperlink w:anchor="_Toc69736571" w:history="1">
            <w:r w:rsidR="0050699E" w:rsidRPr="0010085F">
              <w:rPr>
                <w:rStyle w:val="Hyperlink"/>
                <w:noProof/>
              </w:rPr>
              <w:t>2.</w:t>
            </w:r>
            <w:r w:rsidR="0050699E">
              <w:rPr>
                <w:rFonts w:asciiTheme="minorHAnsi" w:hAnsiTheme="minorHAnsi" w:cstheme="minorBidi"/>
                <w:b w:val="0"/>
                <w:bCs w:val="0"/>
                <w:noProof/>
                <w:color w:val="auto"/>
                <w:szCs w:val="22"/>
                <w:lang w:eastAsia="en-AU"/>
              </w:rPr>
              <w:tab/>
            </w:r>
            <w:r w:rsidR="0050699E" w:rsidRPr="0010085F">
              <w:rPr>
                <w:rStyle w:val="Hyperlink"/>
                <w:noProof/>
              </w:rPr>
              <w:t>Roles</w:t>
            </w:r>
            <w:r w:rsidR="0050699E">
              <w:rPr>
                <w:noProof/>
                <w:webHidden/>
              </w:rPr>
              <w:tab/>
            </w:r>
            <w:r w:rsidR="0050699E">
              <w:rPr>
                <w:noProof/>
                <w:webHidden/>
              </w:rPr>
              <w:fldChar w:fldCharType="begin"/>
            </w:r>
            <w:r w:rsidR="0050699E">
              <w:rPr>
                <w:noProof/>
                <w:webHidden/>
              </w:rPr>
              <w:instrText xml:space="preserve"> PAGEREF _Toc69736571 \h </w:instrText>
            </w:r>
            <w:r w:rsidR="0050699E">
              <w:rPr>
                <w:noProof/>
                <w:webHidden/>
              </w:rPr>
            </w:r>
            <w:r w:rsidR="0050699E">
              <w:rPr>
                <w:noProof/>
                <w:webHidden/>
              </w:rPr>
              <w:fldChar w:fldCharType="separate"/>
            </w:r>
            <w:r w:rsidR="0050699E">
              <w:rPr>
                <w:noProof/>
                <w:webHidden/>
              </w:rPr>
              <w:t>6</w:t>
            </w:r>
            <w:r w:rsidR="0050699E">
              <w:rPr>
                <w:noProof/>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72" w:history="1">
            <w:r w:rsidR="0050699E" w:rsidRPr="0010085F">
              <w:rPr>
                <w:rStyle w:val="Hyperlink"/>
              </w:rPr>
              <w:t>2.1.</w:t>
            </w:r>
            <w:r w:rsidR="0050699E">
              <w:rPr>
                <w:rFonts w:asciiTheme="minorHAnsi" w:hAnsiTheme="minorHAnsi" w:cstheme="minorBidi"/>
                <w:i w:val="0"/>
                <w:iCs w:val="0"/>
                <w:color w:val="auto"/>
                <w:szCs w:val="22"/>
                <w:lang w:eastAsia="en-AU"/>
              </w:rPr>
              <w:tab/>
            </w:r>
            <w:r w:rsidR="0050699E" w:rsidRPr="0010085F">
              <w:rPr>
                <w:rStyle w:val="Hyperlink"/>
              </w:rPr>
              <w:t>Behaviour Complaints Officer</w:t>
            </w:r>
            <w:r w:rsidR="0050699E">
              <w:rPr>
                <w:webHidden/>
              </w:rPr>
              <w:tab/>
            </w:r>
            <w:r w:rsidR="0050699E">
              <w:rPr>
                <w:webHidden/>
              </w:rPr>
              <w:fldChar w:fldCharType="begin"/>
            </w:r>
            <w:r w:rsidR="0050699E">
              <w:rPr>
                <w:webHidden/>
              </w:rPr>
              <w:instrText xml:space="preserve"> PAGEREF _Toc69736572 \h </w:instrText>
            </w:r>
            <w:r w:rsidR="0050699E">
              <w:rPr>
                <w:webHidden/>
              </w:rPr>
            </w:r>
            <w:r w:rsidR="0050699E">
              <w:rPr>
                <w:webHidden/>
              </w:rPr>
              <w:fldChar w:fldCharType="separate"/>
            </w:r>
            <w:r w:rsidR="0050699E">
              <w:rPr>
                <w:webHidden/>
              </w:rPr>
              <w:t>6</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73" w:history="1">
            <w:r w:rsidR="0050699E" w:rsidRPr="0010085F">
              <w:rPr>
                <w:rStyle w:val="Hyperlink"/>
              </w:rPr>
              <w:t>2.2.</w:t>
            </w:r>
            <w:r w:rsidR="0050699E">
              <w:rPr>
                <w:rFonts w:asciiTheme="minorHAnsi" w:hAnsiTheme="minorHAnsi" w:cstheme="minorBidi"/>
                <w:i w:val="0"/>
                <w:iCs w:val="0"/>
                <w:color w:val="auto"/>
                <w:szCs w:val="22"/>
                <w:lang w:eastAsia="en-AU"/>
              </w:rPr>
              <w:tab/>
            </w:r>
            <w:r w:rsidR="0050699E" w:rsidRPr="0010085F">
              <w:rPr>
                <w:rStyle w:val="Hyperlink"/>
              </w:rPr>
              <w:t>Complaint Assessor</w:t>
            </w:r>
            <w:r w:rsidR="0050699E">
              <w:rPr>
                <w:webHidden/>
              </w:rPr>
              <w:tab/>
            </w:r>
            <w:r w:rsidR="0050699E">
              <w:rPr>
                <w:webHidden/>
              </w:rPr>
              <w:fldChar w:fldCharType="begin"/>
            </w:r>
            <w:r w:rsidR="0050699E">
              <w:rPr>
                <w:webHidden/>
              </w:rPr>
              <w:instrText xml:space="preserve"> PAGEREF _Toc69736573 \h </w:instrText>
            </w:r>
            <w:r w:rsidR="0050699E">
              <w:rPr>
                <w:webHidden/>
              </w:rPr>
            </w:r>
            <w:r w:rsidR="0050699E">
              <w:rPr>
                <w:webHidden/>
              </w:rPr>
              <w:fldChar w:fldCharType="separate"/>
            </w:r>
            <w:r w:rsidR="0050699E">
              <w:rPr>
                <w:webHidden/>
              </w:rPr>
              <w:t>7</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74" w:history="1">
            <w:r w:rsidR="0050699E" w:rsidRPr="0010085F">
              <w:rPr>
                <w:rStyle w:val="Hyperlink"/>
              </w:rPr>
              <w:t>2.3.</w:t>
            </w:r>
            <w:r w:rsidR="0050699E">
              <w:rPr>
                <w:rFonts w:asciiTheme="minorHAnsi" w:hAnsiTheme="minorHAnsi" w:cstheme="minorBidi"/>
                <w:i w:val="0"/>
                <w:iCs w:val="0"/>
                <w:color w:val="auto"/>
                <w:szCs w:val="22"/>
                <w:lang w:eastAsia="en-AU"/>
              </w:rPr>
              <w:tab/>
            </w:r>
            <w:r w:rsidR="0050699E" w:rsidRPr="0010085F">
              <w:rPr>
                <w:rStyle w:val="Hyperlink"/>
              </w:rPr>
              <w:t>Behaviour Complaints Committee</w:t>
            </w:r>
            <w:r w:rsidR="0050699E">
              <w:rPr>
                <w:webHidden/>
              </w:rPr>
              <w:tab/>
            </w:r>
            <w:r w:rsidR="0050699E">
              <w:rPr>
                <w:webHidden/>
              </w:rPr>
              <w:fldChar w:fldCharType="begin"/>
            </w:r>
            <w:r w:rsidR="0050699E">
              <w:rPr>
                <w:webHidden/>
              </w:rPr>
              <w:instrText xml:space="preserve"> PAGEREF _Toc69736574 \h </w:instrText>
            </w:r>
            <w:r w:rsidR="0050699E">
              <w:rPr>
                <w:webHidden/>
              </w:rPr>
            </w:r>
            <w:r w:rsidR="0050699E">
              <w:rPr>
                <w:webHidden/>
              </w:rPr>
              <w:fldChar w:fldCharType="separate"/>
            </w:r>
            <w:r w:rsidR="0050699E">
              <w:rPr>
                <w:webHidden/>
              </w:rPr>
              <w:t>8</w:t>
            </w:r>
            <w:r w:rsidR="0050699E">
              <w:rPr>
                <w:webHidden/>
              </w:rPr>
              <w:fldChar w:fldCharType="end"/>
            </w:r>
          </w:hyperlink>
        </w:p>
        <w:p w:rsidR="0050699E" w:rsidRDefault="007422AB">
          <w:pPr>
            <w:pStyle w:val="TOC1"/>
            <w:rPr>
              <w:rFonts w:asciiTheme="minorHAnsi" w:hAnsiTheme="minorHAnsi" w:cstheme="minorBidi"/>
              <w:b w:val="0"/>
              <w:bCs w:val="0"/>
              <w:noProof/>
              <w:color w:val="auto"/>
              <w:szCs w:val="22"/>
              <w:lang w:eastAsia="en-AU"/>
            </w:rPr>
          </w:pPr>
          <w:hyperlink w:anchor="_Toc69736575" w:history="1">
            <w:r w:rsidR="0050699E" w:rsidRPr="0010085F">
              <w:rPr>
                <w:rStyle w:val="Hyperlink"/>
                <w:noProof/>
              </w:rPr>
              <w:t>3.</w:t>
            </w:r>
            <w:r w:rsidR="0050699E">
              <w:rPr>
                <w:rFonts w:asciiTheme="minorHAnsi" w:hAnsiTheme="minorHAnsi" w:cstheme="minorBidi"/>
                <w:b w:val="0"/>
                <w:bCs w:val="0"/>
                <w:noProof/>
                <w:color w:val="auto"/>
                <w:szCs w:val="22"/>
                <w:lang w:eastAsia="en-AU"/>
              </w:rPr>
              <w:tab/>
            </w:r>
            <w:r w:rsidR="0050699E" w:rsidRPr="0010085F">
              <w:rPr>
                <w:rStyle w:val="Hyperlink"/>
                <w:noProof/>
              </w:rPr>
              <w:t>Procedure</w:t>
            </w:r>
            <w:r w:rsidR="0050699E">
              <w:rPr>
                <w:noProof/>
                <w:webHidden/>
              </w:rPr>
              <w:tab/>
            </w:r>
            <w:r w:rsidR="0050699E">
              <w:rPr>
                <w:noProof/>
                <w:webHidden/>
              </w:rPr>
              <w:fldChar w:fldCharType="begin"/>
            </w:r>
            <w:r w:rsidR="0050699E">
              <w:rPr>
                <w:noProof/>
                <w:webHidden/>
              </w:rPr>
              <w:instrText xml:space="preserve"> PAGEREF _Toc69736575 \h </w:instrText>
            </w:r>
            <w:r w:rsidR="0050699E">
              <w:rPr>
                <w:noProof/>
                <w:webHidden/>
              </w:rPr>
            </w:r>
            <w:r w:rsidR="0050699E">
              <w:rPr>
                <w:noProof/>
                <w:webHidden/>
              </w:rPr>
              <w:fldChar w:fldCharType="separate"/>
            </w:r>
            <w:r w:rsidR="0050699E">
              <w:rPr>
                <w:noProof/>
                <w:webHidden/>
              </w:rPr>
              <w:t>8</w:t>
            </w:r>
            <w:r w:rsidR="0050699E">
              <w:rPr>
                <w:noProof/>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76" w:history="1">
            <w:r w:rsidR="0050699E" w:rsidRPr="0010085F">
              <w:rPr>
                <w:rStyle w:val="Hyperlink"/>
              </w:rPr>
              <w:t>3.1.</w:t>
            </w:r>
            <w:r w:rsidR="0050699E">
              <w:rPr>
                <w:rFonts w:asciiTheme="minorHAnsi" w:hAnsiTheme="minorHAnsi" w:cstheme="minorBidi"/>
                <w:i w:val="0"/>
                <w:iCs w:val="0"/>
                <w:color w:val="auto"/>
                <w:szCs w:val="22"/>
                <w:lang w:eastAsia="en-AU"/>
              </w:rPr>
              <w:tab/>
            </w:r>
            <w:r w:rsidR="0050699E" w:rsidRPr="0010085F">
              <w:rPr>
                <w:rStyle w:val="Hyperlink"/>
              </w:rPr>
              <w:t>Making a complaint</w:t>
            </w:r>
            <w:r w:rsidR="0050699E">
              <w:rPr>
                <w:webHidden/>
              </w:rPr>
              <w:tab/>
            </w:r>
            <w:r w:rsidR="0050699E">
              <w:rPr>
                <w:webHidden/>
              </w:rPr>
              <w:fldChar w:fldCharType="begin"/>
            </w:r>
            <w:r w:rsidR="0050699E">
              <w:rPr>
                <w:webHidden/>
              </w:rPr>
              <w:instrText xml:space="preserve"> PAGEREF _Toc69736576 \h </w:instrText>
            </w:r>
            <w:r w:rsidR="0050699E">
              <w:rPr>
                <w:webHidden/>
              </w:rPr>
            </w:r>
            <w:r w:rsidR="0050699E">
              <w:rPr>
                <w:webHidden/>
              </w:rPr>
              <w:fldChar w:fldCharType="separate"/>
            </w:r>
            <w:r w:rsidR="0050699E">
              <w:rPr>
                <w:webHidden/>
              </w:rPr>
              <w:t>8</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77" w:history="1">
            <w:r w:rsidR="0050699E" w:rsidRPr="0010085F">
              <w:rPr>
                <w:rStyle w:val="Hyperlink"/>
              </w:rPr>
              <w:t>3.2.</w:t>
            </w:r>
            <w:r w:rsidR="0050699E">
              <w:rPr>
                <w:rFonts w:asciiTheme="minorHAnsi" w:hAnsiTheme="minorHAnsi" w:cstheme="minorBidi"/>
                <w:i w:val="0"/>
                <w:iCs w:val="0"/>
                <w:color w:val="auto"/>
                <w:szCs w:val="22"/>
                <w:lang w:eastAsia="en-AU"/>
              </w:rPr>
              <w:tab/>
            </w:r>
            <w:r w:rsidR="0050699E" w:rsidRPr="0010085F">
              <w:rPr>
                <w:rStyle w:val="Hyperlink"/>
              </w:rPr>
              <w:t>Candidate Complaints</w:t>
            </w:r>
            <w:r w:rsidR="0050699E">
              <w:rPr>
                <w:webHidden/>
              </w:rPr>
              <w:tab/>
            </w:r>
            <w:r w:rsidR="0050699E">
              <w:rPr>
                <w:webHidden/>
              </w:rPr>
              <w:fldChar w:fldCharType="begin"/>
            </w:r>
            <w:r w:rsidR="0050699E">
              <w:rPr>
                <w:webHidden/>
              </w:rPr>
              <w:instrText xml:space="preserve"> PAGEREF _Toc69736577 \h </w:instrText>
            </w:r>
            <w:r w:rsidR="0050699E">
              <w:rPr>
                <w:webHidden/>
              </w:rPr>
            </w:r>
            <w:r w:rsidR="0050699E">
              <w:rPr>
                <w:webHidden/>
              </w:rPr>
              <w:fldChar w:fldCharType="separate"/>
            </w:r>
            <w:r w:rsidR="0050699E">
              <w:rPr>
                <w:webHidden/>
              </w:rPr>
              <w:t>9</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78" w:history="1">
            <w:r w:rsidR="0050699E" w:rsidRPr="0010085F">
              <w:rPr>
                <w:rStyle w:val="Hyperlink"/>
              </w:rPr>
              <w:t>3.3.</w:t>
            </w:r>
            <w:r w:rsidR="0050699E">
              <w:rPr>
                <w:rFonts w:asciiTheme="minorHAnsi" w:hAnsiTheme="minorHAnsi" w:cstheme="minorBidi"/>
                <w:i w:val="0"/>
                <w:iCs w:val="0"/>
                <w:color w:val="auto"/>
                <w:szCs w:val="22"/>
                <w:lang w:eastAsia="en-AU"/>
              </w:rPr>
              <w:tab/>
            </w:r>
            <w:r w:rsidR="0050699E" w:rsidRPr="0010085F">
              <w:rPr>
                <w:rStyle w:val="Hyperlink"/>
              </w:rPr>
              <w:t>Withdrawing a Complaint</w:t>
            </w:r>
            <w:r w:rsidR="0050699E">
              <w:rPr>
                <w:webHidden/>
              </w:rPr>
              <w:tab/>
            </w:r>
            <w:r w:rsidR="0050699E">
              <w:rPr>
                <w:webHidden/>
              </w:rPr>
              <w:fldChar w:fldCharType="begin"/>
            </w:r>
            <w:r w:rsidR="0050699E">
              <w:rPr>
                <w:webHidden/>
              </w:rPr>
              <w:instrText xml:space="preserve"> PAGEREF _Toc69736578 \h </w:instrText>
            </w:r>
            <w:r w:rsidR="0050699E">
              <w:rPr>
                <w:webHidden/>
              </w:rPr>
            </w:r>
            <w:r w:rsidR="0050699E">
              <w:rPr>
                <w:webHidden/>
              </w:rPr>
              <w:fldChar w:fldCharType="separate"/>
            </w:r>
            <w:r w:rsidR="0050699E">
              <w:rPr>
                <w:webHidden/>
              </w:rPr>
              <w:t>9</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79" w:history="1">
            <w:r w:rsidR="0050699E" w:rsidRPr="0010085F">
              <w:rPr>
                <w:rStyle w:val="Hyperlink"/>
              </w:rPr>
              <w:t>3.4.</w:t>
            </w:r>
            <w:r w:rsidR="0050699E">
              <w:rPr>
                <w:rFonts w:asciiTheme="minorHAnsi" w:hAnsiTheme="minorHAnsi" w:cstheme="minorBidi"/>
                <w:i w:val="0"/>
                <w:iCs w:val="0"/>
                <w:color w:val="auto"/>
                <w:szCs w:val="22"/>
                <w:lang w:eastAsia="en-AU"/>
              </w:rPr>
              <w:tab/>
            </w:r>
            <w:r w:rsidR="0050699E" w:rsidRPr="0010085F">
              <w:rPr>
                <w:rStyle w:val="Hyperlink"/>
              </w:rPr>
              <w:t>Notice to Complainant</w:t>
            </w:r>
            <w:r w:rsidR="0050699E">
              <w:rPr>
                <w:webHidden/>
              </w:rPr>
              <w:tab/>
            </w:r>
            <w:r w:rsidR="0050699E">
              <w:rPr>
                <w:webHidden/>
              </w:rPr>
              <w:fldChar w:fldCharType="begin"/>
            </w:r>
            <w:r w:rsidR="0050699E">
              <w:rPr>
                <w:webHidden/>
              </w:rPr>
              <w:instrText xml:space="preserve"> PAGEREF _Toc69736579 \h </w:instrText>
            </w:r>
            <w:r w:rsidR="0050699E">
              <w:rPr>
                <w:webHidden/>
              </w:rPr>
            </w:r>
            <w:r w:rsidR="0050699E">
              <w:rPr>
                <w:webHidden/>
              </w:rPr>
              <w:fldChar w:fldCharType="separate"/>
            </w:r>
            <w:r w:rsidR="0050699E">
              <w:rPr>
                <w:webHidden/>
              </w:rPr>
              <w:t>10</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80" w:history="1">
            <w:r w:rsidR="0050699E" w:rsidRPr="0010085F">
              <w:rPr>
                <w:rStyle w:val="Hyperlink"/>
              </w:rPr>
              <w:t>3.5.</w:t>
            </w:r>
            <w:r w:rsidR="0050699E">
              <w:rPr>
                <w:rFonts w:asciiTheme="minorHAnsi" w:hAnsiTheme="minorHAnsi" w:cstheme="minorBidi"/>
                <w:i w:val="0"/>
                <w:iCs w:val="0"/>
                <w:color w:val="auto"/>
                <w:szCs w:val="22"/>
                <w:lang w:eastAsia="en-AU"/>
              </w:rPr>
              <w:tab/>
            </w:r>
            <w:r w:rsidR="0050699E" w:rsidRPr="0010085F">
              <w:rPr>
                <w:rStyle w:val="Hyperlink"/>
              </w:rPr>
              <w:t>Notice to Respondent</w:t>
            </w:r>
            <w:r w:rsidR="0050699E">
              <w:rPr>
                <w:webHidden/>
              </w:rPr>
              <w:tab/>
            </w:r>
            <w:r w:rsidR="0050699E">
              <w:rPr>
                <w:webHidden/>
              </w:rPr>
              <w:fldChar w:fldCharType="begin"/>
            </w:r>
            <w:r w:rsidR="0050699E">
              <w:rPr>
                <w:webHidden/>
              </w:rPr>
              <w:instrText xml:space="preserve"> PAGEREF _Toc69736580 \h </w:instrText>
            </w:r>
            <w:r w:rsidR="0050699E">
              <w:rPr>
                <w:webHidden/>
              </w:rPr>
            </w:r>
            <w:r w:rsidR="0050699E">
              <w:rPr>
                <w:webHidden/>
              </w:rPr>
              <w:fldChar w:fldCharType="separate"/>
            </w:r>
            <w:r w:rsidR="0050699E">
              <w:rPr>
                <w:webHidden/>
              </w:rPr>
              <w:t>10</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81" w:history="1">
            <w:r w:rsidR="0050699E" w:rsidRPr="0010085F">
              <w:rPr>
                <w:rStyle w:val="Hyperlink"/>
              </w:rPr>
              <w:t>3.6.</w:t>
            </w:r>
            <w:r w:rsidR="0050699E">
              <w:rPr>
                <w:rFonts w:asciiTheme="minorHAnsi" w:hAnsiTheme="minorHAnsi" w:cstheme="minorBidi"/>
                <w:i w:val="0"/>
                <w:iCs w:val="0"/>
                <w:color w:val="auto"/>
                <w:szCs w:val="22"/>
                <w:lang w:eastAsia="en-AU"/>
              </w:rPr>
              <w:tab/>
            </w:r>
            <w:r w:rsidR="0050699E" w:rsidRPr="0010085F">
              <w:rPr>
                <w:rStyle w:val="Hyperlink"/>
              </w:rPr>
              <w:t>Alternative Dispute Resolution</w:t>
            </w:r>
            <w:r w:rsidR="0050699E">
              <w:rPr>
                <w:webHidden/>
              </w:rPr>
              <w:tab/>
            </w:r>
            <w:r w:rsidR="0050699E">
              <w:rPr>
                <w:webHidden/>
              </w:rPr>
              <w:fldChar w:fldCharType="begin"/>
            </w:r>
            <w:r w:rsidR="0050699E">
              <w:rPr>
                <w:webHidden/>
              </w:rPr>
              <w:instrText xml:space="preserve"> PAGEREF _Toc69736581 \h </w:instrText>
            </w:r>
            <w:r w:rsidR="0050699E">
              <w:rPr>
                <w:webHidden/>
              </w:rPr>
            </w:r>
            <w:r w:rsidR="0050699E">
              <w:rPr>
                <w:webHidden/>
              </w:rPr>
              <w:fldChar w:fldCharType="separate"/>
            </w:r>
            <w:r w:rsidR="0050699E">
              <w:rPr>
                <w:webHidden/>
              </w:rPr>
              <w:t>11</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82" w:history="1">
            <w:r w:rsidR="0050699E" w:rsidRPr="0010085F">
              <w:rPr>
                <w:rStyle w:val="Hyperlink"/>
              </w:rPr>
              <w:t>3.7.</w:t>
            </w:r>
            <w:r w:rsidR="0050699E">
              <w:rPr>
                <w:rFonts w:asciiTheme="minorHAnsi" w:hAnsiTheme="minorHAnsi" w:cstheme="minorBidi"/>
                <w:i w:val="0"/>
                <w:iCs w:val="0"/>
                <w:color w:val="auto"/>
                <w:szCs w:val="22"/>
                <w:lang w:eastAsia="en-AU"/>
              </w:rPr>
              <w:tab/>
            </w:r>
            <w:r w:rsidR="0050699E" w:rsidRPr="0010085F">
              <w:rPr>
                <w:rStyle w:val="Hyperlink"/>
              </w:rPr>
              <w:t>Order of Complaints</w:t>
            </w:r>
            <w:r w:rsidR="0050699E">
              <w:rPr>
                <w:webHidden/>
              </w:rPr>
              <w:tab/>
            </w:r>
            <w:r w:rsidR="0050699E">
              <w:rPr>
                <w:webHidden/>
              </w:rPr>
              <w:fldChar w:fldCharType="begin"/>
            </w:r>
            <w:r w:rsidR="0050699E">
              <w:rPr>
                <w:webHidden/>
              </w:rPr>
              <w:instrText xml:space="preserve"> PAGEREF _Toc69736582 \h </w:instrText>
            </w:r>
            <w:r w:rsidR="0050699E">
              <w:rPr>
                <w:webHidden/>
              </w:rPr>
            </w:r>
            <w:r w:rsidR="0050699E">
              <w:rPr>
                <w:webHidden/>
              </w:rPr>
              <w:fldChar w:fldCharType="separate"/>
            </w:r>
            <w:r w:rsidR="0050699E">
              <w:rPr>
                <w:webHidden/>
              </w:rPr>
              <w:t>12</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83" w:history="1">
            <w:r w:rsidR="0050699E" w:rsidRPr="0010085F">
              <w:rPr>
                <w:rStyle w:val="Hyperlink"/>
              </w:rPr>
              <w:t>3.8.</w:t>
            </w:r>
            <w:r w:rsidR="0050699E">
              <w:rPr>
                <w:rFonts w:asciiTheme="minorHAnsi" w:hAnsiTheme="minorHAnsi" w:cstheme="minorBidi"/>
                <w:i w:val="0"/>
                <w:iCs w:val="0"/>
                <w:color w:val="auto"/>
                <w:szCs w:val="22"/>
                <w:lang w:eastAsia="en-AU"/>
              </w:rPr>
              <w:tab/>
            </w:r>
            <w:r w:rsidR="0050699E" w:rsidRPr="0010085F">
              <w:rPr>
                <w:rStyle w:val="Hyperlink"/>
              </w:rPr>
              <w:t>Appointment of Complaints Assessor</w:t>
            </w:r>
            <w:r w:rsidR="0050699E">
              <w:rPr>
                <w:webHidden/>
              </w:rPr>
              <w:tab/>
            </w:r>
            <w:r w:rsidR="0050699E">
              <w:rPr>
                <w:webHidden/>
              </w:rPr>
              <w:fldChar w:fldCharType="begin"/>
            </w:r>
            <w:r w:rsidR="0050699E">
              <w:rPr>
                <w:webHidden/>
              </w:rPr>
              <w:instrText xml:space="preserve"> PAGEREF _Toc69736583 \h </w:instrText>
            </w:r>
            <w:r w:rsidR="0050699E">
              <w:rPr>
                <w:webHidden/>
              </w:rPr>
            </w:r>
            <w:r w:rsidR="0050699E">
              <w:rPr>
                <w:webHidden/>
              </w:rPr>
              <w:fldChar w:fldCharType="separate"/>
            </w:r>
            <w:r w:rsidR="0050699E">
              <w:rPr>
                <w:webHidden/>
              </w:rPr>
              <w:t>12</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84" w:history="1">
            <w:r w:rsidR="0050699E" w:rsidRPr="0010085F">
              <w:rPr>
                <w:rStyle w:val="Hyperlink"/>
              </w:rPr>
              <w:t>3.9.</w:t>
            </w:r>
            <w:r w:rsidR="0050699E">
              <w:rPr>
                <w:rFonts w:asciiTheme="minorHAnsi" w:hAnsiTheme="minorHAnsi" w:cstheme="minorBidi"/>
                <w:i w:val="0"/>
                <w:iCs w:val="0"/>
                <w:color w:val="auto"/>
                <w:szCs w:val="22"/>
                <w:lang w:eastAsia="en-AU"/>
              </w:rPr>
              <w:tab/>
            </w:r>
            <w:r w:rsidR="0050699E" w:rsidRPr="0010085F">
              <w:rPr>
                <w:rStyle w:val="Hyperlink"/>
              </w:rPr>
              <w:t>Search of Local Government Records</w:t>
            </w:r>
            <w:r w:rsidR="0050699E">
              <w:rPr>
                <w:webHidden/>
              </w:rPr>
              <w:tab/>
            </w:r>
            <w:r w:rsidR="0050699E">
              <w:rPr>
                <w:webHidden/>
              </w:rPr>
              <w:fldChar w:fldCharType="begin"/>
            </w:r>
            <w:r w:rsidR="0050699E">
              <w:rPr>
                <w:webHidden/>
              </w:rPr>
              <w:instrText xml:space="preserve"> PAGEREF _Toc69736584 \h </w:instrText>
            </w:r>
            <w:r w:rsidR="0050699E">
              <w:rPr>
                <w:webHidden/>
              </w:rPr>
            </w:r>
            <w:r w:rsidR="0050699E">
              <w:rPr>
                <w:webHidden/>
              </w:rPr>
              <w:fldChar w:fldCharType="separate"/>
            </w:r>
            <w:r w:rsidR="0050699E">
              <w:rPr>
                <w:webHidden/>
              </w:rPr>
              <w:t>12</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85" w:history="1">
            <w:r w:rsidR="0050699E" w:rsidRPr="0010085F">
              <w:rPr>
                <w:rStyle w:val="Hyperlink"/>
              </w:rPr>
              <w:t>3.10.</w:t>
            </w:r>
            <w:r w:rsidR="0050699E">
              <w:rPr>
                <w:rFonts w:asciiTheme="minorHAnsi" w:hAnsiTheme="minorHAnsi" w:cstheme="minorBidi"/>
                <w:i w:val="0"/>
                <w:iCs w:val="0"/>
                <w:color w:val="auto"/>
                <w:szCs w:val="22"/>
                <w:lang w:eastAsia="en-AU"/>
              </w:rPr>
              <w:tab/>
            </w:r>
            <w:r w:rsidR="0050699E" w:rsidRPr="0010085F">
              <w:rPr>
                <w:rStyle w:val="Hyperlink"/>
              </w:rPr>
              <w:t>Assessment of the Complaint</w:t>
            </w:r>
            <w:r w:rsidR="0050699E">
              <w:rPr>
                <w:webHidden/>
              </w:rPr>
              <w:tab/>
            </w:r>
            <w:r w:rsidR="0050699E">
              <w:rPr>
                <w:webHidden/>
              </w:rPr>
              <w:fldChar w:fldCharType="begin"/>
            </w:r>
            <w:r w:rsidR="0050699E">
              <w:rPr>
                <w:webHidden/>
              </w:rPr>
              <w:instrText xml:space="preserve"> PAGEREF _Toc69736585 \h </w:instrText>
            </w:r>
            <w:r w:rsidR="0050699E">
              <w:rPr>
                <w:webHidden/>
              </w:rPr>
            </w:r>
            <w:r w:rsidR="0050699E">
              <w:rPr>
                <w:webHidden/>
              </w:rPr>
              <w:fldChar w:fldCharType="separate"/>
            </w:r>
            <w:r w:rsidR="0050699E">
              <w:rPr>
                <w:webHidden/>
              </w:rPr>
              <w:t>13</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86" w:history="1">
            <w:r w:rsidR="0050699E" w:rsidRPr="0010085F">
              <w:rPr>
                <w:rStyle w:val="Hyperlink"/>
              </w:rPr>
              <w:t>3.11.</w:t>
            </w:r>
            <w:r w:rsidR="0050699E">
              <w:rPr>
                <w:rFonts w:asciiTheme="minorHAnsi" w:hAnsiTheme="minorHAnsi" w:cstheme="minorBidi"/>
                <w:i w:val="0"/>
                <w:iCs w:val="0"/>
                <w:color w:val="auto"/>
                <w:szCs w:val="22"/>
                <w:lang w:eastAsia="en-AU"/>
              </w:rPr>
              <w:tab/>
            </w:r>
            <w:r w:rsidR="0050699E" w:rsidRPr="0010085F">
              <w:rPr>
                <w:rStyle w:val="Hyperlink"/>
              </w:rPr>
              <w:t>Complaint Report</w:t>
            </w:r>
            <w:r w:rsidR="0050699E">
              <w:rPr>
                <w:webHidden/>
              </w:rPr>
              <w:tab/>
            </w:r>
            <w:r w:rsidR="0050699E">
              <w:rPr>
                <w:webHidden/>
              </w:rPr>
              <w:fldChar w:fldCharType="begin"/>
            </w:r>
            <w:r w:rsidR="0050699E">
              <w:rPr>
                <w:webHidden/>
              </w:rPr>
              <w:instrText xml:space="preserve"> PAGEREF _Toc69736586 \h </w:instrText>
            </w:r>
            <w:r w:rsidR="0050699E">
              <w:rPr>
                <w:webHidden/>
              </w:rPr>
            </w:r>
            <w:r w:rsidR="0050699E">
              <w:rPr>
                <w:webHidden/>
              </w:rPr>
              <w:fldChar w:fldCharType="separate"/>
            </w:r>
            <w:r w:rsidR="0050699E">
              <w:rPr>
                <w:webHidden/>
              </w:rPr>
              <w:t>14</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87" w:history="1">
            <w:r w:rsidR="0050699E" w:rsidRPr="0010085F">
              <w:rPr>
                <w:rStyle w:val="Hyperlink"/>
              </w:rPr>
              <w:t>3.12.</w:t>
            </w:r>
            <w:r w:rsidR="0050699E">
              <w:rPr>
                <w:rFonts w:asciiTheme="minorHAnsi" w:hAnsiTheme="minorHAnsi" w:cstheme="minorBidi"/>
                <w:i w:val="0"/>
                <w:iCs w:val="0"/>
                <w:color w:val="auto"/>
                <w:szCs w:val="22"/>
                <w:lang w:eastAsia="en-AU"/>
              </w:rPr>
              <w:tab/>
            </w:r>
            <w:r w:rsidR="0050699E" w:rsidRPr="0010085F">
              <w:rPr>
                <w:rStyle w:val="Hyperlink"/>
              </w:rPr>
              <w:t>Complaints Committee Meeting</w:t>
            </w:r>
            <w:r w:rsidR="0050699E">
              <w:rPr>
                <w:webHidden/>
              </w:rPr>
              <w:tab/>
            </w:r>
            <w:r w:rsidR="0050699E">
              <w:rPr>
                <w:webHidden/>
              </w:rPr>
              <w:fldChar w:fldCharType="begin"/>
            </w:r>
            <w:r w:rsidR="0050699E">
              <w:rPr>
                <w:webHidden/>
              </w:rPr>
              <w:instrText xml:space="preserve"> PAGEREF _Toc69736587 \h </w:instrText>
            </w:r>
            <w:r w:rsidR="0050699E">
              <w:rPr>
                <w:webHidden/>
              </w:rPr>
            </w:r>
            <w:r w:rsidR="0050699E">
              <w:rPr>
                <w:webHidden/>
              </w:rPr>
              <w:fldChar w:fldCharType="separate"/>
            </w:r>
            <w:r w:rsidR="0050699E">
              <w:rPr>
                <w:webHidden/>
              </w:rPr>
              <w:t>14</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88" w:history="1">
            <w:r w:rsidR="0050699E" w:rsidRPr="0010085F">
              <w:rPr>
                <w:rStyle w:val="Hyperlink"/>
              </w:rPr>
              <w:t>3.13.</w:t>
            </w:r>
            <w:r w:rsidR="0050699E">
              <w:rPr>
                <w:rFonts w:asciiTheme="minorHAnsi" w:hAnsiTheme="minorHAnsi" w:cstheme="minorBidi"/>
                <w:i w:val="0"/>
                <w:iCs w:val="0"/>
                <w:color w:val="auto"/>
                <w:szCs w:val="22"/>
                <w:lang w:eastAsia="en-AU"/>
              </w:rPr>
              <w:tab/>
            </w:r>
            <w:r w:rsidR="0050699E" w:rsidRPr="0010085F">
              <w:rPr>
                <w:rStyle w:val="Hyperlink"/>
              </w:rPr>
              <w:t>Compliance with Plan Requirement</w:t>
            </w:r>
            <w:r w:rsidR="0050699E">
              <w:rPr>
                <w:webHidden/>
              </w:rPr>
              <w:tab/>
            </w:r>
            <w:r w:rsidR="0050699E">
              <w:rPr>
                <w:webHidden/>
              </w:rPr>
              <w:fldChar w:fldCharType="begin"/>
            </w:r>
            <w:r w:rsidR="0050699E">
              <w:rPr>
                <w:webHidden/>
              </w:rPr>
              <w:instrText xml:space="preserve"> PAGEREF _Toc69736588 \h </w:instrText>
            </w:r>
            <w:r w:rsidR="0050699E">
              <w:rPr>
                <w:webHidden/>
              </w:rPr>
            </w:r>
            <w:r w:rsidR="0050699E">
              <w:rPr>
                <w:webHidden/>
              </w:rPr>
              <w:fldChar w:fldCharType="separate"/>
            </w:r>
            <w:r w:rsidR="0050699E">
              <w:rPr>
                <w:webHidden/>
              </w:rPr>
              <w:t>16</w:t>
            </w:r>
            <w:r w:rsidR="0050699E">
              <w:rPr>
                <w:webHidden/>
              </w:rPr>
              <w:fldChar w:fldCharType="end"/>
            </w:r>
          </w:hyperlink>
        </w:p>
        <w:p w:rsidR="0050699E" w:rsidRDefault="007422AB">
          <w:pPr>
            <w:pStyle w:val="TOC1"/>
            <w:rPr>
              <w:rFonts w:asciiTheme="minorHAnsi" w:hAnsiTheme="minorHAnsi" w:cstheme="minorBidi"/>
              <w:b w:val="0"/>
              <w:bCs w:val="0"/>
              <w:noProof/>
              <w:color w:val="auto"/>
              <w:szCs w:val="22"/>
              <w:lang w:eastAsia="en-AU"/>
            </w:rPr>
          </w:pPr>
          <w:hyperlink w:anchor="_Toc69736589" w:history="1">
            <w:r w:rsidR="0050699E" w:rsidRPr="0010085F">
              <w:rPr>
                <w:rStyle w:val="Hyperlink"/>
                <w:noProof/>
              </w:rPr>
              <w:t>4. Decision Making</w:t>
            </w:r>
            <w:r w:rsidR="0050699E">
              <w:rPr>
                <w:noProof/>
                <w:webHidden/>
              </w:rPr>
              <w:tab/>
            </w:r>
            <w:r w:rsidR="0050699E">
              <w:rPr>
                <w:noProof/>
                <w:webHidden/>
              </w:rPr>
              <w:fldChar w:fldCharType="begin"/>
            </w:r>
            <w:r w:rsidR="0050699E">
              <w:rPr>
                <w:noProof/>
                <w:webHidden/>
              </w:rPr>
              <w:instrText xml:space="preserve"> PAGEREF _Toc69736589 \h </w:instrText>
            </w:r>
            <w:r w:rsidR="0050699E">
              <w:rPr>
                <w:noProof/>
                <w:webHidden/>
              </w:rPr>
            </w:r>
            <w:r w:rsidR="0050699E">
              <w:rPr>
                <w:noProof/>
                <w:webHidden/>
              </w:rPr>
              <w:fldChar w:fldCharType="separate"/>
            </w:r>
            <w:r w:rsidR="0050699E">
              <w:rPr>
                <w:noProof/>
                <w:webHidden/>
              </w:rPr>
              <w:t>16</w:t>
            </w:r>
            <w:r w:rsidR="0050699E">
              <w:rPr>
                <w:noProof/>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90" w:history="1">
            <w:r w:rsidR="0050699E" w:rsidRPr="0010085F">
              <w:rPr>
                <w:rStyle w:val="Hyperlink"/>
              </w:rPr>
              <w:t>4.1.</w:t>
            </w:r>
            <w:r w:rsidR="0050699E">
              <w:rPr>
                <w:rFonts w:asciiTheme="minorHAnsi" w:hAnsiTheme="minorHAnsi" w:cstheme="minorBidi"/>
                <w:i w:val="0"/>
                <w:iCs w:val="0"/>
                <w:color w:val="auto"/>
                <w:szCs w:val="22"/>
                <w:lang w:eastAsia="en-AU"/>
              </w:rPr>
              <w:tab/>
            </w:r>
            <w:r w:rsidR="0050699E" w:rsidRPr="0010085F">
              <w:rPr>
                <w:rStyle w:val="Hyperlink"/>
              </w:rPr>
              <w:t>Objective and Principles</w:t>
            </w:r>
            <w:r w:rsidR="0050699E">
              <w:rPr>
                <w:webHidden/>
              </w:rPr>
              <w:tab/>
            </w:r>
            <w:r w:rsidR="0050699E">
              <w:rPr>
                <w:webHidden/>
              </w:rPr>
              <w:fldChar w:fldCharType="begin"/>
            </w:r>
            <w:r w:rsidR="0050699E">
              <w:rPr>
                <w:webHidden/>
              </w:rPr>
              <w:instrText xml:space="preserve"> PAGEREF _Toc69736590 \h </w:instrText>
            </w:r>
            <w:r w:rsidR="0050699E">
              <w:rPr>
                <w:webHidden/>
              </w:rPr>
            </w:r>
            <w:r w:rsidR="0050699E">
              <w:rPr>
                <w:webHidden/>
              </w:rPr>
              <w:fldChar w:fldCharType="separate"/>
            </w:r>
            <w:r w:rsidR="0050699E">
              <w:rPr>
                <w:webHidden/>
              </w:rPr>
              <w:t>16</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91" w:history="1">
            <w:r w:rsidR="0050699E" w:rsidRPr="0010085F">
              <w:rPr>
                <w:rStyle w:val="Hyperlink"/>
              </w:rPr>
              <w:t>4.2.</w:t>
            </w:r>
            <w:r w:rsidR="0050699E">
              <w:rPr>
                <w:rFonts w:asciiTheme="minorHAnsi" w:hAnsiTheme="minorHAnsi" w:cstheme="minorBidi"/>
                <w:i w:val="0"/>
                <w:iCs w:val="0"/>
                <w:color w:val="auto"/>
                <w:szCs w:val="22"/>
                <w:lang w:eastAsia="en-AU"/>
              </w:rPr>
              <w:tab/>
            </w:r>
            <w:r w:rsidR="0050699E" w:rsidRPr="0010085F">
              <w:rPr>
                <w:rStyle w:val="Hyperlink"/>
              </w:rPr>
              <w:t>Dismissal</w:t>
            </w:r>
            <w:r w:rsidR="0050699E">
              <w:rPr>
                <w:webHidden/>
              </w:rPr>
              <w:tab/>
            </w:r>
            <w:r w:rsidR="0050699E">
              <w:rPr>
                <w:webHidden/>
              </w:rPr>
              <w:fldChar w:fldCharType="begin"/>
            </w:r>
            <w:r w:rsidR="0050699E">
              <w:rPr>
                <w:webHidden/>
              </w:rPr>
              <w:instrText xml:space="preserve"> PAGEREF _Toc69736591 \h </w:instrText>
            </w:r>
            <w:r w:rsidR="0050699E">
              <w:rPr>
                <w:webHidden/>
              </w:rPr>
            </w:r>
            <w:r w:rsidR="0050699E">
              <w:rPr>
                <w:webHidden/>
              </w:rPr>
              <w:fldChar w:fldCharType="separate"/>
            </w:r>
            <w:r w:rsidR="0050699E">
              <w:rPr>
                <w:webHidden/>
              </w:rPr>
              <w:t>16</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92" w:history="1">
            <w:r w:rsidR="0050699E" w:rsidRPr="0010085F">
              <w:rPr>
                <w:rStyle w:val="Hyperlink"/>
              </w:rPr>
              <w:t>4.3.</w:t>
            </w:r>
            <w:r w:rsidR="0050699E">
              <w:rPr>
                <w:rFonts w:asciiTheme="minorHAnsi" w:hAnsiTheme="minorHAnsi" w:cstheme="minorBidi"/>
                <w:i w:val="0"/>
                <w:iCs w:val="0"/>
                <w:color w:val="auto"/>
                <w:szCs w:val="22"/>
                <w:lang w:eastAsia="en-AU"/>
              </w:rPr>
              <w:tab/>
            </w:r>
            <w:r w:rsidR="0050699E" w:rsidRPr="0010085F">
              <w:rPr>
                <w:rStyle w:val="Hyperlink"/>
              </w:rPr>
              <w:t>Finding</w:t>
            </w:r>
            <w:r w:rsidR="0050699E">
              <w:rPr>
                <w:webHidden/>
              </w:rPr>
              <w:tab/>
            </w:r>
            <w:r w:rsidR="0050699E">
              <w:rPr>
                <w:webHidden/>
              </w:rPr>
              <w:fldChar w:fldCharType="begin"/>
            </w:r>
            <w:r w:rsidR="0050699E">
              <w:rPr>
                <w:webHidden/>
              </w:rPr>
              <w:instrText xml:space="preserve"> PAGEREF _Toc69736592 \h </w:instrText>
            </w:r>
            <w:r w:rsidR="0050699E">
              <w:rPr>
                <w:webHidden/>
              </w:rPr>
            </w:r>
            <w:r w:rsidR="0050699E">
              <w:rPr>
                <w:webHidden/>
              </w:rPr>
              <w:fldChar w:fldCharType="separate"/>
            </w:r>
            <w:r w:rsidR="0050699E">
              <w:rPr>
                <w:webHidden/>
              </w:rPr>
              <w:t>16</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93" w:history="1">
            <w:r w:rsidR="0050699E" w:rsidRPr="0010085F">
              <w:rPr>
                <w:rStyle w:val="Hyperlink"/>
              </w:rPr>
              <w:t>4.4.</w:t>
            </w:r>
            <w:r w:rsidR="0050699E">
              <w:rPr>
                <w:rFonts w:asciiTheme="minorHAnsi" w:hAnsiTheme="minorHAnsi" w:cstheme="minorBidi"/>
                <w:i w:val="0"/>
                <w:iCs w:val="0"/>
                <w:color w:val="auto"/>
                <w:szCs w:val="22"/>
                <w:lang w:eastAsia="en-AU"/>
              </w:rPr>
              <w:tab/>
            </w:r>
            <w:r w:rsidR="0050699E" w:rsidRPr="0010085F">
              <w:rPr>
                <w:rStyle w:val="Hyperlink"/>
              </w:rPr>
              <w:t>Action</w:t>
            </w:r>
            <w:r w:rsidR="0050699E">
              <w:rPr>
                <w:webHidden/>
              </w:rPr>
              <w:tab/>
            </w:r>
            <w:r w:rsidR="0050699E">
              <w:rPr>
                <w:webHidden/>
              </w:rPr>
              <w:fldChar w:fldCharType="begin"/>
            </w:r>
            <w:r w:rsidR="0050699E">
              <w:rPr>
                <w:webHidden/>
              </w:rPr>
              <w:instrText xml:space="preserve"> PAGEREF _Toc69736593 \h </w:instrText>
            </w:r>
            <w:r w:rsidR="0050699E">
              <w:rPr>
                <w:webHidden/>
              </w:rPr>
            </w:r>
            <w:r w:rsidR="0050699E">
              <w:rPr>
                <w:webHidden/>
              </w:rPr>
              <w:fldChar w:fldCharType="separate"/>
            </w:r>
            <w:r w:rsidR="0050699E">
              <w:rPr>
                <w:webHidden/>
              </w:rPr>
              <w:t>16</w:t>
            </w:r>
            <w:r w:rsidR="0050699E">
              <w:rPr>
                <w:webHidden/>
              </w:rPr>
              <w:fldChar w:fldCharType="end"/>
            </w:r>
          </w:hyperlink>
        </w:p>
        <w:p w:rsidR="0050699E" w:rsidRDefault="007422AB">
          <w:pPr>
            <w:pStyle w:val="TOC2"/>
            <w:rPr>
              <w:rFonts w:asciiTheme="minorHAnsi" w:hAnsiTheme="minorHAnsi" w:cstheme="minorBidi"/>
              <w:i w:val="0"/>
              <w:iCs w:val="0"/>
              <w:color w:val="auto"/>
              <w:szCs w:val="22"/>
              <w:lang w:eastAsia="en-AU"/>
            </w:rPr>
          </w:pPr>
          <w:hyperlink w:anchor="_Toc69736594" w:history="1">
            <w:r w:rsidR="0050699E" w:rsidRPr="0010085F">
              <w:rPr>
                <w:rStyle w:val="Hyperlink"/>
              </w:rPr>
              <w:t>4.5.</w:t>
            </w:r>
            <w:r w:rsidR="0050699E">
              <w:rPr>
                <w:rFonts w:asciiTheme="minorHAnsi" w:hAnsiTheme="minorHAnsi" w:cstheme="minorBidi"/>
                <w:i w:val="0"/>
                <w:iCs w:val="0"/>
                <w:color w:val="auto"/>
                <w:szCs w:val="22"/>
                <w:lang w:eastAsia="en-AU"/>
              </w:rPr>
              <w:tab/>
            </w:r>
            <w:r w:rsidR="0050699E" w:rsidRPr="0010085F">
              <w:rPr>
                <w:rStyle w:val="Hyperlink"/>
              </w:rPr>
              <w:t>Plan Requirements</w:t>
            </w:r>
            <w:r w:rsidR="0050699E">
              <w:rPr>
                <w:webHidden/>
              </w:rPr>
              <w:tab/>
            </w:r>
            <w:r w:rsidR="0050699E">
              <w:rPr>
                <w:webHidden/>
              </w:rPr>
              <w:fldChar w:fldCharType="begin"/>
            </w:r>
            <w:r w:rsidR="0050699E">
              <w:rPr>
                <w:webHidden/>
              </w:rPr>
              <w:instrText xml:space="preserve"> PAGEREF _Toc69736594 \h </w:instrText>
            </w:r>
            <w:r w:rsidR="0050699E">
              <w:rPr>
                <w:webHidden/>
              </w:rPr>
            </w:r>
            <w:r w:rsidR="0050699E">
              <w:rPr>
                <w:webHidden/>
              </w:rPr>
              <w:fldChar w:fldCharType="separate"/>
            </w:r>
            <w:r w:rsidR="0050699E">
              <w:rPr>
                <w:webHidden/>
              </w:rPr>
              <w:t>17</w:t>
            </w:r>
            <w:r w:rsidR="0050699E">
              <w:rPr>
                <w:webHidden/>
              </w:rPr>
              <w:fldChar w:fldCharType="end"/>
            </w:r>
          </w:hyperlink>
        </w:p>
        <w:p w:rsidR="001E0B79" w:rsidRPr="001E0B79" w:rsidRDefault="001E0B79">
          <w:pPr>
            <w:rPr>
              <w:sz w:val="19"/>
              <w:szCs w:val="19"/>
            </w:rPr>
          </w:pPr>
          <w:r w:rsidRPr="0041635D">
            <w:rPr>
              <w:rFonts w:cs="Arial"/>
              <w:b/>
              <w:bCs/>
              <w:noProof/>
              <w:sz w:val="19"/>
              <w:szCs w:val="19"/>
            </w:rPr>
            <w:fldChar w:fldCharType="end"/>
          </w:r>
        </w:p>
      </w:sdtContent>
    </w:sdt>
    <w:bookmarkEnd w:id="0"/>
    <w:p w:rsidR="003A7362" w:rsidRDefault="003A7362">
      <w:pPr>
        <w:spacing w:before="0"/>
      </w:pPr>
      <w:r>
        <w:br w:type="page"/>
      </w:r>
    </w:p>
    <w:p w:rsidR="00147680" w:rsidRPr="00306C7E" w:rsidRDefault="00147680" w:rsidP="00F31477">
      <w:pPr>
        <w:pStyle w:val="titletrainingtype"/>
      </w:pPr>
      <w:r w:rsidRPr="00306C7E">
        <w:lastRenderedPageBreak/>
        <w:t>Policy Objective</w:t>
      </w:r>
    </w:p>
    <w:p w:rsidR="00147680" w:rsidRPr="00306C7E" w:rsidRDefault="008E19CB" w:rsidP="00147680">
      <w:pPr>
        <w:jc w:val="both"/>
        <w:rPr>
          <w:szCs w:val="18"/>
        </w:rPr>
      </w:pPr>
      <w:r>
        <w:rPr>
          <w:szCs w:val="18"/>
        </w:rPr>
        <w:t xml:space="preserve">To establish, in accordance with </w:t>
      </w:r>
      <w:r w:rsidR="006B2BBC">
        <w:rPr>
          <w:szCs w:val="18"/>
        </w:rPr>
        <w:t>Clause 15(2) of the</w:t>
      </w:r>
      <w:r w:rsidR="006B2BBC">
        <w:rPr>
          <w:iCs/>
        </w:rPr>
        <w:t xml:space="preserve"> </w:t>
      </w:r>
      <w:r w:rsidR="006B2BBC" w:rsidRPr="006B2BBC">
        <w:rPr>
          <w:i/>
          <w:iCs/>
        </w:rPr>
        <w:t>Local Government (Model Code of Conduct) Regulations 2021</w:t>
      </w:r>
      <w:r w:rsidR="006B2BBC">
        <w:rPr>
          <w:iCs/>
        </w:rPr>
        <w:t xml:space="preserve"> and </w:t>
      </w:r>
      <w:r w:rsidR="006B2BBC" w:rsidRPr="00306C7E">
        <w:rPr>
          <w:highlight w:val="lightGray"/>
        </w:rPr>
        <w:fldChar w:fldCharType="begin">
          <w:ffData>
            <w:name w:val=""/>
            <w:enabled/>
            <w:calcOnExit w:val="0"/>
            <w:textInput>
              <w:default w:val="&lt;&lt;Shire/ Town / City of XXX&gt;&gt;"/>
            </w:textInput>
          </w:ffData>
        </w:fldChar>
      </w:r>
      <w:r w:rsidR="006B2BBC" w:rsidRPr="00306C7E">
        <w:rPr>
          <w:highlight w:val="lightGray"/>
        </w:rPr>
        <w:instrText xml:space="preserve"> FORMTEXT </w:instrText>
      </w:r>
      <w:r w:rsidR="006B2BBC" w:rsidRPr="00306C7E">
        <w:rPr>
          <w:highlight w:val="lightGray"/>
        </w:rPr>
      </w:r>
      <w:r w:rsidR="006B2BBC" w:rsidRPr="00306C7E">
        <w:rPr>
          <w:highlight w:val="lightGray"/>
        </w:rPr>
        <w:fldChar w:fldCharType="separate"/>
      </w:r>
      <w:r w:rsidR="006B2BBC" w:rsidRPr="00306C7E">
        <w:rPr>
          <w:highlight w:val="lightGray"/>
        </w:rPr>
        <w:t>&lt;&lt;Shire/ Town / City of XXX&gt;&gt;</w:t>
      </w:r>
      <w:r w:rsidR="006B2BBC" w:rsidRPr="00306C7E">
        <w:rPr>
          <w:highlight w:val="lightGray"/>
        </w:rPr>
        <w:fldChar w:fldCharType="end"/>
      </w:r>
      <w:r w:rsidR="006B2BBC" w:rsidRPr="00306C7E">
        <w:t xml:space="preserve"> Code of Conduct for Council Members, </w:t>
      </w:r>
      <w:r>
        <w:t xml:space="preserve">the procedure for dealing with </w:t>
      </w:r>
      <w:r w:rsidR="00147680" w:rsidRPr="00306C7E">
        <w:rPr>
          <w:szCs w:val="18"/>
        </w:rPr>
        <w:t>complaints</w:t>
      </w:r>
      <w:r w:rsidR="001E2068">
        <w:rPr>
          <w:szCs w:val="18"/>
        </w:rPr>
        <w:t xml:space="preserve"> about</w:t>
      </w:r>
      <w:r w:rsidR="00147680" w:rsidRPr="00306C7E">
        <w:rPr>
          <w:szCs w:val="18"/>
        </w:rPr>
        <w:t xml:space="preserve"> alleg</w:t>
      </w:r>
      <w:r w:rsidR="001E2068">
        <w:rPr>
          <w:szCs w:val="18"/>
        </w:rPr>
        <w:t>ed</w:t>
      </w:r>
      <w:r w:rsidR="00147680" w:rsidRPr="00306C7E">
        <w:rPr>
          <w:szCs w:val="18"/>
        </w:rPr>
        <w:t xml:space="preserve"> breach</w:t>
      </w:r>
      <w:r w:rsidR="001E2068">
        <w:rPr>
          <w:szCs w:val="18"/>
        </w:rPr>
        <w:t>es</w:t>
      </w:r>
      <w:r w:rsidR="00147680" w:rsidRPr="00306C7E">
        <w:rPr>
          <w:szCs w:val="18"/>
        </w:rPr>
        <w:t xml:space="preserve"> of the behaviour requirements included in Division 3 of the </w:t>
      </w:r>
      <w:r w:rsidR="00147680" w:rsidRPr="00306C7E">
        <w:rPr>
          <w:highlight w:val="lightGray"/>
        </w:rPr>
        <w:fldChar w:fldCharType="begin">
          <w:ffData>
            <w:name w:val=""/>
            <w:enabled/>
            <w:calcOnExit w:val="0"/>
            <w:textInput>
              <w:default w:val="&lt;&lt;Shire/ Town / City of XXX&gt;&gt;"/>
            </w:textInput>
          </w:ffData>
        </w:fldChar>
      </w:r>
      <w:r w:rsidR="00147680" w:rsidRPr="00306C7E">
        <w:rPr>
          <w:highlight w:val="lightGray"/>
        </w:rPr>
        <w:instrText xml:space="preserve"> FORMTEXT </w:instrText>
      </w:r>
      <w:r w:rsidR="00147680" w:rsidRPr="00306C7E">
        <w:rPr>
          <w:highlight w:val="lightGray"/>
        </w:rPr>
      </w:r>
      <w:r w:rsidR="00147680" w:rsidRPr="00306C7E">
        <w:rPr>
          <w:highlight w:val="lightGray"/>
        </w:rPr>
        <w:fldChar w:fldCharType="separate"/>
      </w:r>
      <w:r w:rsidR="00147680" w:rsidRPr="00306C7E">
        <w:rPr>
          <w:highlight w:val="lightGray"/>
        </w:rPr>
        <w:t>&lt;&lt;Shire/ Town / City of XXX&gt;&gt;</w:t>
      </w:r>
      <w:r w:rsidR="00147680" w:rsidRPr="00306C7E">
        <w:rPr>
          <w:highlight w:val="lightGray"/>
        </w:rPr>
        <w:fldChar w:fldCharType="end"/>
      </w:r>
      <w:r w:rsidR="00147680" w:rsidRPr="00306C7E">
        <w:t xml:space="preserve"> Code of Conduct for Council Members, Committee Members and Candidates</w:t>
      </w:r>
      <w:r>
        <w:t>.</w:t>
      </w:r>
      <w:r w:rsidR="00147680" w:rsidRPr="00306C7E">
        <w:rPr>
          <w:szCs w:val="18"/>
        </w:rPr>
        <w:t xml:space="preserve"> </w:t>
      </w:r>
    </w:p>
    <w:p w:rsidR="00147680" w:rsidRPr="00147680" w:rsidRDefault="00147680" w:rsidP="00147680">
      <w:pPr>
        <w:jc w:val="both"/>
        <w:rPr>
          <w:szCs w:val="18"/>
        </w:rPr>
      </w:pPr>
      <w:r w:rsidRPr="00306C7E">
        <w:rPr>
          <w:szCs w:val="18"/>
        </w:rPr>
        <w:t xml:space="preserve">To give effect to the </w:t>
      </w:r>
      <w:r w:rsidRPr="00306C7E">
        <w:rPr>
          <w:highlight w:val="lightGray"/>
        </w:rPr>
        <w:fldChar w:fldCharType="begin">
          <w:ffData>
            <w:name w:val=""/>
            <w:enabled/>
            <w:calcOnExit w:val="0"/>
            <w:textInput>
              <w:default w:val="&lt;&lt;Shire/ Town / City&gt;&gt;"/>
            </w:textInput>
          </w:ffData>
        </w:fldChar>
      </w:r>
      <w:r w:rsidRPr="00306C7E">
        <w:rPr>
          <w:highlight w:val="lightGray"/>
        </w:rPr>
        <w:instrText xml:space="preserve"> FORMTEXT </w:instrText>
      </w:r>
      <w:r w:rsidRPr="00306C7E">
        <w:rPr>
          <w:highlight w:val="lightGray"/>
        </w:rPr>
      </w:r>
      <w:r w:rsidRPr="00306C7E">
        <w:rPr>
          <w:highlight w:val="lightGray"/>
        </w:rPr>
        <w:fldChar w:fldCharType="separate"/>
      </w:r>
      <w:r w:rsidRPr="00306C7E">
        <w:rPr>
          <w:highlight w:val="lightGray"/>
        </w:rPr>
        <w:t>&lt;&lt;Shire/ Town / City&gt;&gt;</w:t>
      </w:r>
      <w:r w:rsidRPr="00306C7E">
        <w:rPr>
          <w:highlight w:val="lightGray"/>
        </w:rPr>
        <w:fldChar w:fldCharType="end"/>
      </w:r>
      <w:r w:rsidRPr="00306C7E">
        <w:t xml:space="preserve">’s commitment to </w:t>
      </w:r>
      <w:r w:rsidR="006B2BBC">
        <w:t xml:space="preserve">an </w:t>
      </w:r>
      <w:r w:rsidRPr="00306C7E">
        <w:t xml:space="preserve">effective, </w:t>
      </w:r>
      <w:r w:rsidR="00644068">
        <w:t xml:space="preserve">transparent, fair </w:t>
      </w:r>
      <w:r w:rsidRPr="00306C7E">
        <w:t xml:space="preserve">and accessible complaints handling process that supports high standards of behaviour of Council Members, Committee Members and Candidates. </w:t>
      </w:r>
    </w:p>
    <w:p w:rsidR="00147680" w:rsidRPr="00306C7E" w:rsidRDefault="00147680" w:rsidP="00F31477">
      <w:pPr>
        <w:pStyle w:val="titletrainingtype"/>
      </w:pPr>
      <w:r w:rsidRPr="00306C7E">
        <w:t>Policy Scope</w:t>
      </w:r>
    </w:p>
    <w:p w:rsidR="00147680" w:rsidRPr="00306C7E" w:rsidRDefault="00147680" w:rsidP="00147680">
      <w:pPr>
        <w:jc w:val="both"/>
        <w:rPr>
          <w:iCs/>
        </w:rPr>
      </w:pPr>
      <w:r w:rsidRPr="00306C7E">
        <w:rPr>
          <w:iCs/>
        </w:rPr>
        <w:t xml:space="preserve">This Policy applies to complaints </w:t>
      </w:r>
      <w:r w:rsidR="006B2BBC">
        <w:rPr>
          <w:iCs/>
        </w:rPr>
        <w:t xml:space="preserve">made in accordance with </w:t>
      </w:r>
      <w:r w:rsidR="008E19CB">
        <w:rPr>
          <w:iCs/>
        </w:rPr>
        <w:t>C</w:t>
      </w:r>
      <w:r w:rsidR="006B2BBC">
        <w:rPr>
          <w:iCs/>
        </w:rPr>
        <w:t xml:space="preserve">lause 11 of the </w:t>
      </w:r>
      <w:r w:rsidRPr="00306C7E">
        <w:rPr>
          <w:highlight w:val="lightGray"/>
        </w:rPr>
        <w:fldChar w:fldCharType="begin">
          <w:ffData>
            <w:name w:val=""/>
            <w:enabled/>
            <w:calcOnExit w:val="0"/>
            <w:textInput>
              <w:default w:val="&lt;&lt;Shire/ Town / City of XXX&gt;&gt;"/>
            </w:textInput>
          </w:ffData>
        </w:fldChar>
      </w:r>
      <w:r w:rsidRPr="00306C7E">
        <w:rPr>
          <w:highlight w:val="lightGray"/>
        </w:rPr>
        <w:instrText xml:space="preserve"> FORMTEXT </w:instrText>
      </w:r>
      <w:r w:rsidRPr="00306C7E">
        <w:rPr>
          <w:highlight w:val="lightGray"/>
        </w:rPr>
      </w:r>
      <w:r w:rsidRPr="00306C7E">
        <w:rPr>
          <w:highlight w:val="lightGray"/>
        </w:rPr>
        <w:fldChar w:fldCharType="separate"/>
      </w:r>
      <w:r w:rsidRPr="00306C7E">
        <w:rPr>
          <w:highlight w:val="lightGray"/>
        </w:rPr>
        <w:t>&lt;&lt;Shire/ Town / City of XXX&gt;&gt;</w:t>
      </w:r>
      <w:r w:rsidRPr="00306C7E">
        <w:rPr>
          <w:highlight w:val="lightGray"/>
        </w:rPr>
        <w:fldChar w:fldCharType="end"/>
      </w:r>
      <w:r w:rsidRPr="00306C7E">
        <w:t xml:space="preserve"> Code of Conduct for Council Members, Committee Members and Candidates</w:t>
      </w:r>
      <w:r w:rsidRPr="00306C7E">
        <w:rPr>
          <w:szCs w:val="18"/>
        </w:rPr>
        <w:t>.</w:t>
      </w:r>
    </w:p>
    <w:p w:rsidR="00147680" w:rsidRDefault="00147680" w:rsidP="00147680">
      <w:pPr>
        <w:jc w:val="both"/>
        <w:rPr>
          <w:iCs/>
        </w:rPr>
      </w:pPr>
      <w:r>
        <w:rPr>
          <w:iCs/>
        </w:rPr>
        <w:t>This Policy applies to Council Members, Committee Members, Candidates and any person who submits a complaint in accordance with this Policy.</w:t>
      </w:r>
    </w:p>
    <w:p w:rsidR="00147680" w:rsidRPr="00306C7E" w:rsidRDefault="00147680" w:rsidP="00F31477">
      <w:pPr>
        <w:pStyle w:val="titletrainingtype"/>
      </w:pPr>
      <w:r w:rsidRPr="00306C7E">
        <w:t>Definitions</w:t>
      </w:r>
    </w:p>
    <w:p w:rsidR="00147680" w:rsidRDefault="00147680" w:rsidP="00147680">
      <w:pPr>
        <w:jc w:val="both"/>
      </w:pPr>
      <w:r w:rsidRPr="00147680">
        <w:rPr>
          <w:b/>
        </w:rPr>
        <w:t>Act</w:t>
      </w:r>
      <w:r>
        <w:t xml:space="preserve"> means the </w:t>
      </w:r>
      <w:r w:rsidRPr="001E2068">
        <w:rPr>
          <w:i/>
        </w:rPr>
        <w:t>Local Government Act 1995</w:t>
      </w:r>
      <w:r>
        <w:t>.</w:t>
      </w:r>
    </w:p>
    <w:p w:rsidR="00CF4AF1" w:rsidRPr="000567F3" w:rsidRDefault="00CF4AF1" w:rsidP="00CF4AF1">
      <w:pPr>
        <w:jc w:val="both"/>
      </w:pPr>
      <w:r>
        <w:rPr>
          <w:b/>
        </w:rPr>
        <w:t>Behaviour Complaints Committee</w:t>
      </w:r>
      <w:r w:rsidRPr="000567F3">
        <w:t xml:space="preserve"> means </w:t>
      </w:r>
      <w:r>
        <w:t>the</w:t>
      </w:r>
      <w:r w:rsidRPr="000567F3">
        <w:t xml:space="preserve"> Committee established by the Council in accordance with s.5.8 of the Act f</w:t>
      </w:r>
      <w:r>
        <w:t>or the purpose of dealing with C</w:t>
      </w:r>
      <w:r w:rsidRPr="000567F3">
        <w:t xml:space="preserve">omplaints. The role of the </w:t>
      </w:r>
      <w:r>
        <w:t>Behaviour Complaints Committee</w:t>
      </w:r>
      <w:r w:rsidRPr="000567F3">
        <w:t xml:space="preserve"> is outlined in Part 2.3 of this Policy.</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CF4AF1" w:rsidRPr="00306C7E" w:rsidTr="00EE5C04">
        <w:tc>
          <w:tcPr>
            <w:tcW w:w="8980" w:type="dxa"/>
            <w:shd w:val="clear" w:color="auto" w:fill="auto"/>
          </w:tcPr>
          <w:p w:rsidR="00CF4AF1" w:rsidRPr="00144E6E" w:rsidRDefault="00CF4AF1" w:rsidP="00EE5C04">
            <w:pPr>
              <w:spacing w:before="120"/>
              <w:rPr>
                <w:rStyle w:val="Heading01YellowChar"/>
                <w:rFonts w:ascii="Arial Bold" w:hAnsi="Arial Bold"/>
                <w:b/>
                <w:i/>
                <w:spacing w:val="20"/>
                <w:sz w:val="24"/>
              </w:rPr>
            </w:pPr>
            <w:r w:rsidRPr="00144E6E">
              <w:rPr>
                <w:rStyle w:val="Heading01YellowChar"/>
                <w:rFonts w:ascii="Arial Bold" w:hAnsi="Arial Bold"/>
                <w:b/>
                <w:i/>
                <w:spacing w:val="20"/>
                <w:sz w:val="24"/>
              </w:rPr>
              <w:t>WALGA Note:</w:t>
            </w:r>
          </w:p>
          <w:p w:rsidR="00CF4AF1" w:rsidRPr="00306C7E" w:rsidRDefault="00CF4AF1" w:rsidP="00EE5C04">
            <w:pPr>
              <w:spacing w:before="120" w:after="120"/>
              <w:ind w:right="261"/>
              <w:jc w:val="both"/>
            </w:pPr>
            <w:r w:rsidRPr="00144E6E">
              <w:rPr>
                <w:i/>
              </w:rPr>
              <w:t xml:space="preserve">For further discussion of the </w:t>
            </w:r>
            <w:r>
              <w:rPr>
                <w:i/>
              </w:rPr>
              <w:t xml:space="preserve">role of a </w:t>
            </w:r>
            <w:r w:rsidRPr="00144E6E">
              <w:rPr>
                <w:i/>
              </w:rPr>
              <w:t>Behaviour Complaints Committee see the WALGA Note at Part 2.3 of this Policy</w:t>
            </w:r>
            <w:r>
              <w:t xml:space="preserve">. </w:t>
            </w:r>
          </w:p>
        </w:tc>
      </w:tr>
    </w:tbl>
    <w:p w:rsidR="00CF4AF1" w:rsidRDefault="00CF4AF1" w:rsidP="00CF4AF1">
      <w:pPr>
        <w:spacing w:before="0"/>
        <w:rPr>
          <w:b/>
        </w:rPr>
      </w:pPr>
    </w:p>
    <w:p w:rsidR="00147680" w:rsidRPr="00CF4AF1" w:rsidRDefault="00113C49" w:rsidP="00CF4AF1">
      <w:pPr>
        <w:spacing w:before="0"/>
        <w:rPr>
          <w:b/>
        </w:rPr>
      </w:pPr>
      <w:r>
        <w:rPr>
          <w:b/>
        </w:rPr>
        <w:t>Behaviour Complaints Officer</w:t>
      </w:r>
      <w:r w:rsidR="00147680">
        <w:t xml:space="preserve"> means a person authorised in writing </w:t>
      </w:r>
      <w:r>
        <w:rPr>
          <w:i/>
        </w:rPr>
        <w:t xml:space="preserve">[by </w:t>
      </w:r>
      <w:r w:rsidR="00147680" w:rsidRPr="00147680">
        <w:rPr>
          <w:i/>
        </w:rPr>
        <w:t xml:space="preserve">Council </w:t>
      </w:r>
      <w:r>
        <w:rPr>
          <w:i/>
        </w:rPr>
        <w:t xml:space="preserve">resolution </w:t>
      </w:r>
      <w:r w:rsidR="00147680" w:rsidRPr="00147680">
        <w:rPr>
          <w:i/>
        </w:rPr>
        <w:t>or by the CEO exercising delegated authority]</w:t>
      </w:r>
      <w:r w:rsidR="00147680">
        <w:t xml:space="preserve"> under clause 11(3) of the Code of Conduct to receive complaints and withdrawals of complaints. The role of the </w:t>
      </w:r>
      <w:r>
        <w:t>Behaviour Complaints Officer</w:t>
      </w:r>
      <w:r w:rsidR="00147680">
        <w:t xml:space="preserve"> is addressed in Part 2.1 of this Policy.</w:t>
      </w:r>
    </w:p>
    <w:p w:rsidR="00CF4AF1" w:rsidRDefault="00CF4AF1">
      <w:r>
        <w:br w:type="page"/>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147680" w:rsidRPr="00306C7E" w:rsidTr="00147680">
        <w:tc>
          <w:tcPr>
            <w:tcW w:w="8980" w:type="dxa"/>
            <w:shd w:val="clear" w:color="auto" w:fill="auto"/>
          </w:tcPr>
          <w:p w:rsidR="00BE7F45" w:rsidRPr="00644068" w:rsidRDefault="00BE7F45" w:rsidP="00E25702">
            <w:pPr>
              <w:spacing w:before="120"/>
              <w:rPr>
                <w:rStyle w:val="Heading01YellowChar"/>
                <w:rFonts w:ascii="Arial Bold" w:hAnsi="Arial Bold"/>
                <w:b/>
                <w:i/>
                <w:spacing w:val="20"/>
                <w:sz w:val="24"/>
              </w:rPr>
            </w:pPr>
            <w:r w:rsidRPr="00644068">
              <w:rPr>
                <w:rStyle w:val="Heading01YellowChar"/>
                <w:rFonts w:ascii="Arial Bold" w:hAnsi="Arial Bold"/>
                <w:b/>
                <w:i/>
                <w:spacing w:val="20"/>
                <w:sz w:val="24"/>
              </w:rPr>
              <w:t>WALGA Note:</w:t>
            </w:r>
          </w:p>
          <w:p w:rsidR="00113C49" w:rsidRPr="00644068" w:rsidRDefault="00372D0C" w:rsidP="00644068">
            <w:pPr>
              <w:spacing w:before="120"/>
              <w:jc w:val="both"/>
              <w:rPr>
                <w:i/>
              </w:rPr>
            </w:pPr>
            <w:r w:rsidRPr="00644068">
              <w:rPr>
                <w:i/>
              </w:rPr>
              <w:t>A delegation from Council to the CEO, providing authority to authorise persons to receive complaints and withdrawal of complaints</w:t>
            </w:r>
            <w:r w:rsidR="008E19CB" w:rsidRPr="00644068">
              <w:rPr>
                <w:i/>
              </w:rPr>
              <w:t>,</w:t>
            </w:r>
            <w:r w:rsidRPr="00644068">
              <w:rPr>
                <w:i/>
              </w:rPr>
              <w:t xml:space="preserve"> </w:t>
            </w:r>
            <w:r w:rsidR="00113C49" w:rsidRPr="00644068">
              <w:rPr>
                <w:i/>
              </w:rPr>
              <w:t>may provide flexibility</w:t>
            </w:r>
            <w:r w:rsidRPr="00644068">
              <w:rPr>
                <w:i/>
              </w:rPr>
              <w:t xml:space="preserve">. This would allow the CEO to make authorisations as necessary, </w:t>
            </w:r>
            <w:r w:rsidR="00113C49" w:rsidRPr="00644068">
              <w:rPr>
                <w:i/>
              </w:rPr>
              <w:t xml:space="preserve">to address staff changes, provide backup coverage, and make subsequent appointments based on better understanding of the </w:t>
            </w:r>
            <w:r w:rsidRPr="00644068">
              <w:rPr>
                <w:i/>
              </w:rPr>
              <w:t>Behaviour Complaints Officer</w:t>
            </w:r>
            <w:r w:rsidR="00113C49" w:rsidRPr="00644068">
              <w:rPr>
                <w:i/>
              </w:rPr>
              <w:t xml:space="preserve"> role as the Local Government develops its complaints management procedure.</w:t>
            </w:r>
          </w:p>
          <w:p w:rsidR="00113C49" w:rsidRPr="00644068" w:rsidRDefault="00113C49" w:rsidP="00644068">
            <w:pPr>
              <w:spacing w:before="120" w:after="120"/>
              <w:ind w:right="261"/>
              <w:jc w:val="both"/>
              <w:rPr>
                <w:i/>
              </w:rPr>
            </w:pPr>
            <w:r w:rsidRPr="00644068">
              <w:rPr>
                <w:i/>
              </w:rPr>
              <w:t>A delegation may not be appropriate for all Local Gove</w:t>
            </w:r>
            <w:r w:rsidR="00644068">
              <w:rPr>
                <w:i/>
              </w:rPr>
              <w:t xml:space="preserve">rnments, as the Council may wish </w:t>
            </w:r>
            <w:r w:rsidRPr="00644068">
              <w:rPr>
                <w:i/>
              </w:rPr>
              <w:t>to retain the decision making function to authorise Behaviour Complaints Officers, dependent on the functions that the Council has assigned to this role through its adopted Policy for Code of Conduct Behaviour Complaints Management.</w:t>
            </w:r>
          </w:p>
          <w:p w:rsidR="00147680" w:rsidRPr="00644068" w:rsidRDefault="00113C49" w:rsidP="00644068">
            <w:pPr>
              <w:spacing w:before="120" w:after="120" w:line="276" w:lineRule="auto"/>
              <w:ind w:right="261"/>
              <w:jc w:val="both"/>
              <w:rPr>
                <w:i/>
              </w:rPr>
            </w:pPr>
            <w:r w:rsidRPr="00644068">
              <w:rPr>
                <w:i/>
              </w:rPr>
              <w:t>For further discussion of the role of the Behaviour Complaints Officer s</w:t>
            </w:r>
            <w:r w:rsidR="00147680" w:rsidRPr="00644068">
              <w:rPr>
                <w:i/>
              </w:rPr>
              <w:t xml:space="preserve">ee </w:t>
            </w:r>
            <w:r w:rsidRPr="00644068">
              <w:rPr>
                <w:i/>
              </w:rPr>
              <w:t xml:space="preserve">the </w:t>
            </w:r>
            <w:r w:rsidR="00147680" w:rsidRPr="00644068">
              <w:rPr>
                <w:i/>
              </w:rPr>
              <w:t xml:space="preserve">WALGA Note at </w:t>
            </w:r>
            <w:r w:rsidRPr="00644068">
              <w:rPr>
                <w:i/>
              </w:rPr>
              <w:t xml:space="preserve">Part </w:t>
            </w:r>
            <w:r w:rsidR="00147680" w:rsidRPr="00644068">
              <w:rPr>
                <w:i/>
              </w:rPr>
              <w:t>2.1</w:t>
            </w:r>
            <w:r w:rsidRPr="00644068">
              <w:rPr>
                <w:i/>
              </w:rPr>
              <w:t xml:space="preserve"> of this Policy</w:t>
            </w:r>
            <w:r w:rsidR="00147680" w:rsidRPr="00644068">
              <w:rPr>
                <w:i/>
              </w:rPr>
              <w:t xml:space="preserve">. </w:t>
            </w:r>
          </w:p>
        </w:tc>
      </w:tr>
    </w:tbl>
    <w:p w:rsidR="00CF4AF1" w:rsidRPr="00606476" w:rsidRDefault="00CF4AF1" w:rsidP="00606476">
      <w:pPr>
        <w:jc w:val="both"/>
      </w:pPr>
      <w:r w:rsidRPr="00606476">
        <w:rPr>
          <w:b/>
        </w:rPr>
        <w:t>Breach</w:t>
      </w:r>
      <w:r w:rsidRPr="00606476">
        <w:t xml:space="preserve"> means a breach of Division 3 of the </w:t>
      </w:r>
      <w:r w:rsidRPr="00606476">
        <w:rPr>
          <w:highlight w:val="lightGray"/>
        </w:rPr>
        <w:fldChar w:fldCharType="begin">
          <w:ffData>
            <w:name w:val=""/>
            <w:enabled/>
            <w:calcOnExit w:val="0"/>
            <w:textInput>
              <w:default w:val="&lt;&lt;Shire/ Town / City of XXX&gt;&gt;"/>
            </w:textInput>
          </w:ffData>
        </w:fldChar>
      </w:r>
      <w:r w:rsidRPr="00606476">
        <w:rPr>
          <w:highlight w:val="lightGray"/>
        </w:rPr>
        <w:instrText xml:space="preserve"> FORMTEXT </w:instrText>
      </w:r>
      <w:r w:rsidRPr="00606476">
        <w:rPr>
          <w:highlight w:val="lightGray"/>
        </w:rPr>
      </w:r>
      <w:r w:rsidRPr="00606476">
        <w:rPr>
          <w:highlight w:val="lightGray"/>
        </w:rPr>
        <w:fldChar w:fldCharType="separate"/>
      </w:r>
      <w:r w:rsidRPr="00606476">
        <w:rPr>
          <w:highlight w:val="lightGray"/>
        </w:rPr>
        <w:t>&lt;&lt;Shire/ Town / City of XXX&gt;&gt;</w:t>
      </w:r>
      <w:r w:rsidRPr="00606476">
        <w:rPr>
          <w:highlight w:val="lightGray"/>
        </w:rPr>
        <w:fldChar w:fldCharType="end"/>
      </w:r>
      <w:r w:rsidRPr="00606476">
        <w:t xml:space="preserve"> Code of Conduct for Council Members, Committee Members and Candidates.</w:t>
      </w:r>
    </w:p>
    <w:p w:rsidR="00147680" w:rsidRPr="00606476" w:rsidRDefault="00147680" w:rsidP="00606476">
      <w:pPr>
        <w:jc w:val="both"/>
      </w:pPr>
      <w:r w:rsidRPr="00606476">
        <w:rPr>
          <w:b/>
        </w:rPr>
        <w:t>Candidate</w:t>
      </w:r>
      <w:r w:rsidRPr="00606476">
        <w:t xml:space="preserve"> means a candidate for election as a Council Member, whose nomination has been accepted by the </w:t>
      </w:r>
      <w:r w:rsidRPr="00606476">
        <w:rPr>
          <w:iCs/>
        </w:rPr>
        <w:t xml:space="preserve">Returning Officer under s.4.49 of the Act, but does not include a Council Member who has nominated </w:t>
      </w:r>
      <w:r w:rsidR="00C7162A" w:rsidRPr="00606476">
        <w:rPr>
          <w:iCs/>
        </w:rPr>
        <w:t>for re-election. A person is a C</w:t>
      </w:r>
      <w:r w:rsidRPr="00606476">
        <w:rPr>
          <w:iCs/>
        </w:rPr>
        <w:t>andidate from the date on which their nomination is accepted, until the Returning Officer declares the election result in accordance with s.4.77 of the Act.</w:t>
      </w:r>
    </w:p>
    <w:p w:rsidR="00147680" w:rsidRPr="00606476" w:rsidRDefault="00147680" w:rsidP="00606476">
      <w:pPr>
        <w:jc w:val="both"/>
      </w:pPr>
      <w:r w:rsidRPr="00606476">
        <w:rPr>
          <w:b/>
        </w:rPr>
        <w:t xml:space="preserve">Candidate </w:t>
      </w:r>
      <w:r w:rsidR="00C7162A" w:rsidRPr="00606476">
        <w:rPr>
          <w:b/>
        </w:rPr>
        <w:t>C</w:t>
      </w:r>
      <w:r w:rsidRPr="00606476">
        <w:rPr>
          <w:b/>
        </w:rPr>
        <w:t>omplaint</w:t>
      </w:r>
      <w:r w:rsidR="008E19CB" w:rsidRPr="00606476">
        <w:t xml:space="preserve"> means a C</w:t>
      </w:r>
      <w:r w:rsidR="00BE7F45" w:rsidRPr="00606476">
        <w:t>omplaint alleging a B</w:t>
      </w:r>
      <w:r w:rsidRPr="00606476">
        <w:t>r</w:t>
      </w:r>
      <w:r w:rsidR="00C7162A" w:rsidRPr="00606476">
        <w:t>each by a Candidate. Candidate C</w:t>
      </w:r>
      <w:r w:rsidRPr="00606476">
        <w:t>omplaints are dealt with in Part 3.</w:t>
      </w:r>
      <w:r w:rsidR="001E2068" w:rsidRPr="00606476">
        <w:t>2</w:t>
      </w:r>
      <w:r w:rsidRPr="00606476">
        <w:t xml:space="preserve"> of this Policy.</w:t>
      </w:r>
    </w:p>
    <w:p w:rsidR="00147680" w:rsidRPr="00606476" w:rsidRDefault="00147680" w:rsidP="00606476">
      <w:pPr>
        <w:jc w:val="both"/>
      </w:pPr>
      <w:r w:rsidRPr="00606476">
        <w:rPr>
          <w:b/>
        </w:rPr>
        <w:t>Code of Conduct</w:t>
      </w:r>
      <w:r w:rsidRPr="00606476">
        <w:t xml:space="preserve"> means the </w:t>
      </w:r>
      <w:r w:rsidRPr="00606476">
        <w:rPr>
          <w:highlight w:val="lightGray"/>
        </w:rPr>
        <w:fldChar w:fldCharType="begin">
          <w:ffData>
            <w:name w:val=""/>
            <w:enabled/>
            <w:calcOnExit w:val="0"/>
            <w:textInput>
              <w:default w:val="&lt;&lt;Shire/ Town / City of XXX&gt;&gt;"/>
            </w:textInput>
          </w:ffData>
        </w:fldChar>
      </w:r>
      <w:r w:rsidRPr="00606476">
        <w:rPr>
          <w:highlight w:val="lightGray"/>
        </w:rPr>
        <w:instrText xml:space="preserve"> FORMTEXT </w:instrText>
      </w:r>
      <w:r w:rsidRPr="00606476">
        <w:rPr>
          <w:highlight w:val="lightGray"/>
        </w:rPr>
      </w:r>
      <w:r w:rsidRPr="00606476">
        <w:rPr>
          <w:highlight w:val="lightGray"/>
        </w:rPr>
        <w:fldChar w:fldCharType="separate"/>
      </w:r>
      <w:r w:rsidRPr="00606476">
        <w:rPr>
          <w:highlight w:val="lightGray"/>
        </w:rPr>
        <w:t>&lt;&lt;Shire/ Town / City of XXX&gt;&gt;</w:t>
      </w:r>
      <w:r w:rsidRPr="00606476">
        <w:rPr>
          <w:highlight w:val="lightGray"/>
        </w:rPr>
        <w:fldChar w:fldCharType="end"/>
      </w:r>
      <w:r w:rsidRPr="00606476">
        <w:t xml:space="preserve"> Code of Conduct for Council Members, Committee Members and Candidates.</w:t>
      </w:r>
    </w:p>
    <w:p w:rsidR="006F167F" w:rsidRPr="00606476" w:rsidRDefault="006F167F" w:rsidP="00606476">
      <w:pPr>
        <w:jc w:val="both"/>
      </w:pPr>
      <w:r w:rsidRPr="00606476">
        <w:rPr>
          <w:b/>
        </w:rPr>
        <w:t xml:space="preserve">Committee </w:t>
      </w:r>
      <w:r w:rsidRPr="00606476">
        <w:t>means a committee of Council, established in accordance with s.5.8 of the Act.</w:t>
      </w:r>
    </w:p>
    <w:p w:rsidR="00147680" w:rsidRPr="00606476" w:rsidRDefault="00147680" w:rsidP="00606476">
      <w:pPr>
        <w:jc w:val="both"/>
      </w:pPr>
      <w:r w:rsidRPr="00606476">
        <w:rPr>
          <w:b/>
        </w:rPr>
        <w:t>C</w:t>
      </w:r>
      <w:r w:rsidR="00C7162A" w:rsidRPr="00606476">
        <w:rPr>
          <w:b/>
        </w:rPr>
        <w:t>ommittee M</w:t>
      </w:r>
      <w:r w:rsidRPr="00606476">
        <w:rPr>
          <w:b/>
        </w:rPr>
        <w:t>ember</w:t>
      </w:r>
      <w:r w:rsidRPr="00606476">
        <w:t xml:space="preserve"> means a Council Member, employee of the </w:t>
      </w:r>
      <w:r w:rsidRPr="00606476">
        <w:rPr>
          <w:highlight w:val="lightGray"/>
        </w:rPr>
        <w:fldChar w:fldCharType="begin">
          <w:ffData>
            <w:name w:val=""/>
            <w:enabled/>
            <w:calcOnExit w:val="0"/>
            <w:textInput>
              <w:default w:val="&lt;&lt;Shire/ Town / City of XXX&gt;&gt;"/>
            </w:textInput>
          </w:ffData>
        </w:fldChar>
      </w:r>
      <w:r w:rsidRPr="00606476">
        <w:rPr>
          <w:highlight w:val="lightGray"/>
        </w:rPr>
        <w:instrText xml:space="preserve"> FORMTEXT </w:instrText>
      </w:r>
      <w:r w:rsidRPr="00606476">
        <w:rPr>
          <w:highlight w:val="lightGray"/>
        </w:rPr>
      </w:r>
      <w:r w:rsidRPr="00606476">
        <w:rPr>
          <w:highlight w:val="lightGray"/>
        </w:rPr>
        <w:fldChar w:fldCharType="separate"/>
      </w:r>
      <w:r w:rsidRPr="00606476">
        <w:rPr>
          <w:highlight w:val="lightGray"/>
        </w:rPr>
        <w:t>&lt;&lt;Shire/ Town / City of XXX&gt;&gt;</w:t>
      </w:r>
      <w:r w:rsidRPr="00606476">
        <w:rPr>
          <w:highlight w:val="lightGray"/>
        </w:rPr>
        <w:fldChar w:fldCharType="end"/>
      </w:r>
      <w:r w:rsidRPr="00606476">
        <w:t xml:space="preserve"> or other person who has been appointed by t</w:t>
      </w:r>
      <w:r w:rsidR="006F167F" w:rsidRPr="00606476">
        <w:t>he Council to be a member of a C</w:t>
      </w:r>
      <w:r w:rsidRPr="00606476">
        <w:t xml:space="preserve">ommittee, in accordance with s.5.10(1) of the Act. A person is a Committee </w:t>
      </w:r>
      <w:r w:rsidR="006F167F" w:rsidRPr="00606476">
        <w:t>Member</w:t>
      </w:r>
      <w:r w:rsidRPr="00606476">
        <w:t xml:space="preserve"> from the date on which they are appointed, until their </w:t>
      </w:r>
      <w:r w:rsidRPr="00606476">
        <w:rPr>
          <w:iCs/>
        </w:rPr>
        <w:t>appointment expires or is terminated by Council resolution.</w:t>
      </w:r>
      <w:r w:rsidRPr="00606476">
        <w:t xml:space="preserve">  </w:t>
      </w:r>
    </w:p>
    <w:p w:rsidR="00CF4AF1" w:rsidRPr="00606476" w:rsidRDefault="00CF4AF1" w:rsidP="00606476">
      <w:pPr>
        <w:jc w:val="both"/>
      </w:pPr>
      <w:r w:rsidRPr="00606476">
        <w:rPr>
          <w:b/>
        </w:rPr>
        <w:t>Complaint</w:t>
      </w:r>
      <w:r w:rsidRPr="00606476">
        <w:t xml:space="preserve"> means a complaint submitted under Clause 11 of the Code of Conduct.</w:t>
      </w:r>
    </w:p>
    <w:p w:rsidR="00147680" w:rsidRPr="00606476" w:rsidRDefault="00147680" w:rsidP="00606476">
      <w:pPr>
        <w:jc w:val="both"/>
      </w:pPr>
      <w:r w:rsidRPr="00606476">
        <w:rPr>
          <w:b/>
        </w:rPr>
        <w:t>Complainant</w:t>
      </w:r>
      <w:r w:rsidRPr="00606476">
        <w:t xml:space="preserve"> mean</w:t>
      </w:r>
      <w:r w:rsidR="008E19CB" w:rsidRPr="00606476">
        <w:t>s a person who has submitted a C</w:t>
      </w:r>
      <w:r w:rsidRPr="00606476">
        <w:t>omplaint in accordance with this Policy.</w:t>
      </w:r>
    </w:p>
    <w:p w:rsidR="00147680" w:rsidRPr="00606476" w:rsidRDefault="00A11B2A" w:rsidP="00606476">
      <w:pPr>
        <w:jc w:val="both"/>
      </w:pPr>
      <w:r w:rsidRPr="00606476">
        <w:rPr>
          <w:b/>
        </w:rPr>
        <w:t xml:space="preserve">Complaint Assessor </w:t>
      </w:r>
      <w:r w:rsidR="00147680" w:rsidRPr="00606476">
        <w:t xml:space="preserve">means a </w:t>
      </w:r>
      <w:r w:rsidR="001E2068" w:rsidRPr="00606476">
        <w:t xml:space="preserve">person appointed by the </w:t>
      </w:r>
      <w:r w:rsidR="00113C49" w:rsidRPr="00606476">
        <w:t>Behaviour Complaints Officer</w:t>
      </w:r>
      <w:r w:rsidR="001E2068" w:rsidRPr="00606476">
        <w:t xml:space="preserve"> in accordance with Part 2.2 </w:t>
      </w:r>
      <w:r w:rsidR="00E95E10">
        <w:t xml:space="preserve">and Part 3.8 </w:t>
      </w:r>
      <w:r w:rsidR="001E2068" w:rsidRPr="00606476">
        <w:t>of this Policy.</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147680" w:rsidRPr="00144E6E" w:rsidTr="00147680">
        <w:tc>
          <w:tcPr>
            <w:tcW w:w="8980" w:type="dxa"/>
            <w:shd w:val="clear" w:color="auto" w:fill="auto"/>
          </w:tcPr>
          <w:p w:rsidR="00147680" w:rsidRPr="00144E6E" w:rsidRDefault="00147680" w:rsidP="00E25702">
            <w:pPr>
              <w:spacing w:before="120"/>
              <w:rPr>
                <w:rStyle w:val="Heading01YellowChar"/>
                <w:rFonts w:ascii="Arial Bold" w:hAnsi="Arial Bold"/>
                <w:b/>
                <w:i/>
                <w:spacing w:val="20"/>
                <w:sz w:val="24"/>
              </w:rPr>
            </w:pPr>
            <w:r w:rsidRPr="00144E6E">
              <w:rPr>
                <w:rStyle w:val="Heading01YellowChar"/>
                <w:rFonts w:ascii="Arial Bold" w:hAnsi="Arial Bold"/>
                <w:b/>
                <w:i/>
                <w:spacing w:val="20"/>
                <w:sz w:val="24"/>
              </w:rPr>
              <w:t>WALGA Note:</w:t>
            </w:r>
          </w:p>
          <w:p w:rsidR="00147680" w:rsidRPr="00144E6E" w:rsidRDefault="00BE7F45" w:rsidP="00E25702">
            <w:pPr>
              <w:spacing w:before="120" w:after="120"/>
              <w:ind w:right="261"/>
              <w:jc w:val="both"/>
              <w:rPr>
                <w:i/>
              </w:rPr>
            </w:pPr>
            <w:r w:rsidRPr="00144E6E">
              <w:rPr>
                <w:i/>
              </w:rPr>
              <w:t xml:space="preserve">For further discussion </w:t>
            </w:r>
            <w:r w:rsidR="00144E6E">
              <w:rPr>
                <w:i/>
              </w:rPr>
              <w:t xml:space="preserve">on the role </w:t>
            </w:r>
            <w:r w:rsidRPr="00144E6E">
              <w:rPr>
                <w:i/>
              </w:rPr>
              <w:t>of the Complaint</w:t>
            </w:r>
            <w:r w:rsidR="00B971E5" w:rsidRPr="00144E6E">
              <w:rPr>
                <w:i/>
              </w:rPr>
              <w:t xml:space="preserve"> Assessor</w:t>
            </w:r>
            <w:r w:rsidRPr="00144E6E">
              <w:rPr>
                <w:i/>
              </w:rPr>
              <w:t xml:space="preserve"> see the WALGA Note at Part 2.2 of this Policy</w:t>
            </w:r>
            <w:r w:rsidR="00147680" w:rsidRPr="00144E6E">
              <w:rPr>
                <w:i/>
              </w:rPr>
              <w:t xml:space="preserve">. </w:t>
            </w:r>
          </w:p>
        </w:tc>
      </w:tr>
    </w:tbl>
    <w:p w:rsidR="00147680" w:rsidRDefault="00147680" w:rsidP="00FB4C75">
      <w:pPr>
        <w:jc w:val="both"/>
      </w:pPr>
      <w:r w:rsidRPr="00144E6E">
        <w:rPr>
          <w:b/>
          <w:i/>
        </w:rPr>
        <w:t>C</w:t>
      </w:r>
      <w:r w:rsidRPr="00C7162A">
        <w:rPr>
          <w:b/>
        </w:rPr>
        <w:t xml:space="preserve">omplaint </w:t>
      </w:r>
      <w:r w:rsidR="00C7162A" w:rsidRPr="00C7162A">
        <w:rPr>
          <w:b/>
        </w:rPr>
        <w:t>D</w:t>
      </w:r>
      <w:r w:rsidRPr="00C7162A">
        <w:rPr>
          <w:b/>
        </w:rPr>
        <w:t>ocuments</w:t>
      </w:r>
      <w:r>
        <w:t xml:space="preserve"> means the </w:t>
      </w:r>
      <w:r w:rsidR="00C7162A">
        <w:t>C</w:t>
      </w:r>
      <w:r>
        <w:t xml:space="preserve">omplaint </w:t>
      </w:r>
      <w:r w:rsidR="00C7162A">
        <w:t>F</w:t>
      </w:r>
      <w:r>
        <w:t xml:space="preserve">orm and any supporting information, evidence, or attachments provided by the </w:t>
      </w:r>
      <w:r w:rsidR="00C7162A">
        <w:t>C</w:t>
      </w:r>
      <w:r>
        <w:t>omplainant.</w:t>
      </w:r>
    </w:p>
    <w:p w:rsidR="00147680" w:rsidRDefault="00147680" w:rsidP="00FB4C75">
      <w:pPr>
        <w:jc w:val="both"/>
      </w:pPr>
      <w:r w:rsidRPr="00C7162A">
        <w:rPr>
          <w:b/>
        </w:rPr>
        <w:t xml:space="preserve">Complaint </w:t>
      </w:r>
      <w:r w:rsidR="00C7162A" w:rsidRPr="00C7162A">
        <w:rPr>
          <w:b/>
        </w:rPr>
        <w:t>F</w:t>
      </w:r>
      <w:r w:rsidRPr="00C7162A">
        <w:rPr>
          <w:b/>
        </w:rPr>
        <w:t>orm</w:t>
      </w:r>
      <w:r>
        <w:t xml:space="preserve"> means the form approved under clause 11(2)(a) of the Code of Conduct</w:t>
      </w:r>
      <w:r w:rsidR="00BE7F45">
        <w:t xml:space="preserve"> </w:t>
      </w:r>
      <w:r w:rsidR="00BE7F45">
        <w:rPr>
          <w:i/>
        </w:rPr>
        <w:t xml:space="preserve">[by </w:t>
      </w:r>
      <w:r w:rsidR="00BE7F45" w:rsidRPr="00147680">
        <w:rPr>
          <w:i/>
        </w:rPr>
        <w:t xml:space="preserve">Council </w:t>
      </w:r>
      <w:r w:rsidR="00BE7F45">
        <w:rPr>
          <w:i/>
        </w:rPr>
        <w:t xml:space="preserve">resolution </w:t>
      </w:r>
      <w:r w:rsidR="00BE7F45" w:rsidRPr="00147680">
        <w:rPr>
          <w:i/>
        </w:rPr>
        <w:t>or by the CEO exercising delegated authority]</w:t>
      </w:r>
      <w:r>
        <w:t>.</w:t>
      </w:r>
    </w:p>
    <w:p w:rsidR="00147680" w:rsidRDefault="00147680" w:rsidP="00FB4C75">
      <w:pPr>
        <w:jc w:val="both"/>
      </w:pPr>
      <w:r w:rsidRPr="00C7162A">
        <w:rPr>
          <w:b/>
        </w:rPr>
        <w:t>Council</w:t>
      </w:r>
      <w:r>
        <w:t xml:space="preserve"> means the Council of the </w:t>
      </w:r>
      <w:r w:rsidRPr="00306C7E">
        <w:rPr>
          <w:highlight w:val="lightGray"/>
        </w:rPr>
        <w:fldChar w:fldCharType="begin">
          <w:ffData>
            <w:name w:val=""/>
            <w:enabled/>
            <w:calcOnExit w:val="0"/>
            <w:textInput>
              <w:default w:val="&lt;&lt;Shire/ Town / City of XXX&gt;&gt;"/>
            </w:textInput>
          </w:ffData>
        </w:fldChar>
      </w:r>
      <w:r w:rsidRPr="00306C7E">
        <w:rPr>
          <w:highlight w:val="lightGray"/>
        </w:rPr>
        <w:instrText xml:space="preserve"> FORMTEXT </w:instrText>
      </w:r>
      <w:r w:rsidRPr="00306C7E">
        <w:rPr>
          <w:highlight w:val="lightGray"/>
        </w:rPr>
      </w:r>
      <w:r w:rsidRPr="00306C7E">
        <w:rPr>
          <w:highlight w:val="lightGray"/>
        </w:rPr>
        <w:fldChar w:fldCharType="separate"/>
      </w:r>
      <w:r w:rsidRPr="00306C7E">
        <w:rPr>
          <w:highlight w:val="lightGray"/>
        </w:rPr>
        <w:t>&lt;&lt;Shire/ Town / City of XXX&gt;&gt;</w:t>
      </w:r>
      <w:r w:rsidRPr="00306C7E">
        <w:rPr>
          <w:highlight w:val="lightGray"/>
        </w:rPr>
        <w:fldChar w:fldCharType="end"/>
      </w:r>
      <w:r>
        <w:t>.</w:t>
      </w:r>
    </w:p>
    <w:p w:rsidR="006F167F" w:rsidRDefault="006F167F" w:rsidP="00FB4C75">
      <w:pPr>
        <w:jc w:val="both"/>
        <w:rPr>
          <w:b/>
        </w:rPr>
      </w:pPr>
      <w:r>
        <w:rPr>
          <w:b/>
        </w:rPr>
        <w:t xml:space="preserve">Council or Committee Meeting </w:t>
      </w:r>
      <w:r w:rsidRPr="006F167F">
        <w:t>means</w:t>
      </w:r>
      <w:r>
        <w:t xml:space="preserve"> a formal meeting of the Council or a Committee that is called and convened in accordance with the Act</w:t>
      </w:r>
      <w:r w:rsidR="00CF4AF1">
        <w:t>.</w:t>
      </w:r>
      <w:r>
        <w:t xml:space="preserve"> It does not include informal meetings, such as workshops or briefings.</w:t>
      </w:r>
    </w:p>
    <w:p w:rsidR="00147680" w:rsidRDefault="00147680" w:rsidP="00FB4C75">
      <w:pPr>
        <w:jc w:val="both"/>
      </w:pPr>
      <w:r w:rsidRPr="00C7162A">
        <w:rPr>
          <w:b/>
        </w:rPr>
        <w:t>Council Member</w:t>
      </w:r>
      <w:r>
        <w:t xml:space="preserve"> means a person who is currently serving a term of office as an elected member of the Council in accordance with the Act.</w:t>
      </w:r>
    </w:p>
    <w:p w:rsidR="00147680" w:rsidRDefault="00147680" w:rsidP="00FB4C75">
      <w:pPr>
        <w:jc w:val="both"/>
      </w:pPr>
      <w:r w:rsidRPr="00C7162A">
        <w:rPr>
          <w:b/>
        </w:rPr>
        <w:t>Finding</w:t>
      </w:r>
      <w:r>
        <w:t xml:space="preserve"> means</w:t>
      </w:r>
      <w:r w:rsidR="001E2068">
        <w:t xml:space="preserve"> a finding </w:t>
      </w:r>
      <w:r w:rsidR="00CF4AF1">
        <w:t xml:space="preserve">made in accordance with clause 12(1) of the Code of Conduct </w:t>
      </w:r>
      <w:r w:rsidR="001E2068">
        <w:t xml:space="preserve">as to whether the alleged </w:t>
      </w:r>
      <w:r w:rsidR="0007365C">
        <w:t>B</w:t>
      </w:r>
      <w:r w:rsidR="001E2068">
        <w:t>reach has</w:t>
      </w:r>
      <w:r w:rsidR="00BE7F45">
        <w:t xml:space="preserve"> or has not</w:t>
      </w:r>
      <w:r w:rsidR="001E2068">
        <w:t xml:space="preserve"> occurred.</w:t>
      </w:r>
    </w:p>
    <w:p w:rsidR="00147680" w:rsidRDefault="00147680" w:rsidP="00FB4C75">
      <w:pPr>
        <w:jc w:val="both"/>
      </w:pPr>
      <w:r w:rsidRPr="00C7162A">
        <w:rPr>
          <w:b/>
        </w:rPr>
        <w:t>Plan</w:t>
      </w:r>
      <w:r>
        <w:t xml:space="preserve"> means a </w:t>
      </w:r>
      <w:r w:rsidR="00CF4AF1">
        <w:t>P</w:t>
      </w:r>
      <w:r>
        <w:t xml:space="preserve">lan </w:t>
      </w:r>
      <w:r w:rsidR="00BE7F45">
        <w:t xml:space="preserve">that may be prepared and implemented under clause 12(4)(b) of the Code of Conduct, </w:t>
      </w:r>
      <w:r>
        <w:t>to address the behaviour of the person to whom the complaint relates (the Respondent),</w:t>
      </w:r>
      <w:r w:rsidR="00EC3839">
        <w:t xml:space="preserve"> if</w:t>
      </w:r>
      <w:r w:rsidR="00BE7F45">
        <w:t xml:space="preserve"> a Finding has been made that a Breach has occurred</w:t>
      </w:r>
      <w:r>
        <w:t xml:space="preserve">. </w:t>
      </w:r>
    </w:p>
    <w:p w:rsidR="00614D07" w:rsidRPr="00EF2816" w:rsidRDefault="00614D07" w:rsidP="00FB4C75">
      <w:pPr>
        <w:jc w:val="both"/>
      </w:pPr>
      <w:r w:rsidRPr="00EF2816">
        <w:rPr>
          <w:b/>
        </w:rPr>
        <w:t>Response</w:t>
      </w:r>
      <w:r w:rsidR="00BE7F45" w:rsidRPr="00EF2816">
        <w:rPr>
          <w:b/>
        </w:rPr>
        <w:t xml:space="preserve"> Documents</w:t>
      </w:r>
      <w:r w:rsidRPr="00EF2816">
        <w:t xml:space="preserve"> means the response provided by the Respondent </w:t>
      </w:r>
      <w:r w:rsidR="001268AE" w:rsidRPr="00EF2816">
        <w:t>to the Complaint, and includes any supporting information or evidence that is supplied.</w:t>
      </w:r>
    </w:p>
    <w:p w:rsidR="0037646B" w:rsidRDefault="0037646B" w:rsidP="00FB4C75">
      <w:pPr>
        <w:jc w:val="both"/>
      </w:pPr>
    </w:p>
    <w:p w:rsidR="00147680" w:rsidRPr="00306C7E" w:rsidRDefault="00147680" w:rsidP="00FB4C75">
      <w:pPr>
        <w:pStyle w:val="titletrainingtype"/>
        <w:jc w:val="both"/>
      </w:pPr>
      <w:r w:rsidRPr="00306C7E">
        <w:t>Policy Statement</w:t>
      </w:r>
    </w:p>
    <w:p w:rsidR="00147680" w:rsidRPr="00306C7E" w:rsidRDefault="00147680" w:rsidP="00FB4C75">
      <w:pPr>
        <w:pStyle w:val="Heading1"/>
        <w:numPr>
          <w:ilvl w:val="0"/>
          <w:numId w:val="31"/>
        </w:numPr>
        <w:jc w:val="both"/>
      </w:pPr>
      <w:bookmarkStart w:id="1" w:name="_Toc69736566"/>
      <w:r w:rsidRPr="00306C7E">
        <w:t>Principles</w:t>
      </w:r>
      <w:bookmarkEnd w:id="1"/>
    </w:p>
    <w:p w:rsidR="00147680" w:rsidRDefault="00147680" w:rsidP="00FB4C75">
      <w:pPr>
        <w:pStyle w:val="Heading2"/>
        <w:numPr>
          <w:ilvl w:val="1"/>
          <w:numId w:val="46"/>
        </w:numPr>
        <w:jc w:val="both"/>
      </w:pPr>
      <w:bookmarkStart w:id="2" w:name="_Toc69736567"/>
      <w:r w:rsidRPr="00306C7E">
        <w:t>Procedural fairness</w:t>
      </w:r>
      <w:bookmarkEnd w:id="2"/>
    </w:p>
    <w:p w:rsidR="00147680" w:rsidRDefault="00147680" w:rsidP="00FB4C75">
      <w:pPr>
        <w:tabs>
          <w:tab w:val="right" w:pos="8931"/>
        </w:tabs>
        <w:jc w:val="both"/>
      </w:pPr>
      <w:r>
        <w:t xml:space="preserve">The principles of procedural fairness, or natural justice, will apply when dealing with a </w:t>
      </w:r>
      <w:r w:rsidR="00641B2F">
        <w:t>C</w:t>
      </w:r>
      <w:r>
        <w:t>omplaint under this Policy. In particular:</w:t>
      </w:r>
    </w:p>
    <w:p w:rsidR="00147680" w:rsidRDefault="00641B2F" w:rsidP="00FB4C75">
      <w:pPr>
        <w:pStyle w:val="Bulletbody"/>
        <w:jc w:val="both"/>
      </w:pPr>
      <w:r>
        <w:t>the R</w:t>
      </w:r>
      <w:r w:rsidR="00147680">
        <w:t>espondent will be afforded a reasonable opportunity to be heard before any findings are made, or a plan implemented;</w:t>
      </w:r>
    </w:p>
    <w:p w:rsidR="00147680" w:rsidRDefault="00147680" w:rsidP="00FB4C75">
      <w:pPr>
        <w:pStyle w:val="Bulletbody"/>
        <w:jc w:val="both"/>
      </w:pPr>
      <w:r>
        <w:t>the decision maker should be objective and impartial, with an absence of bias or the perception of bias; and</w:t>
      </w:r>
    </w:p>
    <w:p w:rsidR="008E575F" w:rsidRDefault="00147680" w:rsidP="00FB4C75">
      <w:pPr>
        <w:pStyle w:val="Bulletbody"/>
        <w:jc w:val="both"/>
      </w:pPr>
      <w:r>
        <w:t>any findings made will be based on proper and genuine consideration of the evidence.</w:t>
      </w:r>
    </w:p>
    <w:p w:rsidR="003E5106" w:rsidRDefault="003E5106" w:rsidP="00FB4C75">
      <w:pPr>
        <w:pStyle w:val="Bulletbody"/>
        <w:numPr>
          <w:ilvl w:val="0"/>
          <w:numId w:val="0"/>
        </w:numPr>
        <w:jc w:val="both"/>
      </w:pP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3E5106" w:rsidRPr="00306C7E" w:rsidTr="008E19CB">
        <w:tc>
          <w:tcPr>
            <w:tcW w:w="8980" w:type="dxa"/>
            <w:shd w:val="clear" w:color="auto" w:fill="auto"/>
          </w:tcPr>
          <w:p w:rsidR="003E5106" w:rsidRPr="00746CD7" w:rsidRDefault="003E5106" w:rsidP="00FB4C75">
            <w:pPr>
              <w:spacing w:before="120"/>
              <w:jc w:val="both"/>
              <w:rPr>
                <w:rStyle w:val="Heading01YellowChar"/>
                <w:rFonts w:ascii="Arial Bold" w:hAnsi="Arial Bold"/>
                <w:b/>
                <w:i/>
                <w:spacing w:val="20"/>
                <w:sz w:val="24"/>
              </w:rPr>
            </w:pPr>
            <w:r w:rsidRPr="00746CD7">
              <w:rPr>
                <w:rStyle w:val="Heading01YellowChar"/>
                <w:rFonts w:ascii="Arial Bold" w:hAnsi="Arial Bold"/>
                <w:b/>
                <w:i/>
                <w:spacing w:val="20"/>
                <w:sz w:val="24"/>
              </w:rPr>
              <w:t>WALGA Note:</w:t>
            </w:r>
          </w:p>
          <w:p w:rsidR="003E5106" w:rsidRPr="00306C7E" w:rsidRDefault="003E5106" w:rsidP="00746CD7">
            <w:pPr>
              <w:spacing w:before="120" w:after="120"/>
              <w:ind w:right="261"/>
              <w:jc w:val="both"/>
            </w:pPr>
            <w:r w:rsidRPr="00746CD7">
              <w:rPr>
                <w:i/>
              </w:rPr>
              <w:t xml:space="preserve">Local Governments may wish to refer to the Ombudsman WA Guidelines: </w:t>
            </w:r>
            <w:hyperlink r:id="rId14" w:history="1">
              <w:r w:rsidRPr="00746CD7">
                <w:rPr>
                  <w:rStyle w:val="Hyperlink"/>
                  <w:i/>
                </w:rPr>
                <w:t>Procedural fairness (natural justice)</w:t>
              </w:r>
            </w:hyperlink>
            <w:r w:rsidRPr="00746CD7">
              <w:rPr>
                <w:i/>
              </w:rPr>
              <w:t xml:space="preserve"> for detailed </w:t>
            </w:r>
            <w:r w:rsidR="00746CD7">
              <w:rPr>
                <w:i/>
              </w:rPr>
              <w:t xml:space="preserve">commentary on </w:t>
            </w:r>
            <w:r w:rsidRPr="00746CD7">
              <w:rPr>
                <w:i/>
              </w:rPr>
              <w:t>these principles.</w:t>
            </w:r>
            <w:r>
              <w:t xml:space="preserve"> </w:t>
            </w:r>
          </w:p>
        </w:tc>
      </w:tr>
    </w:tbl>
    <w:p w:rsidR="003E5106" w:rsidRDefault="003E5106" w:rsidP="00F31477">
      <w:pPr>
        <w:pStyle w:val="Heading2"/>
        <w:numPr>
          <w:ilvl w:val="1"/>
          <w:numId w:val="46"/>
        </w:numPr>
      </w:pPr>
      <w:bookmarkStart w:id="3" w:name="_Toc69736568"/>
      <w:r>
        <w:t>Consistency</w:t>
      </w:r>
      <w:bookmarkEnd w:id="3"/>
    </w:p>
    <w:p w:rsidR="004A4DF1" w:rsidRPr="004A4DF1" w:rsidRDefault="004A4DF1" w:rsidP="00FB4C75">
      <w:pPr>
        <w:jc w:val="both"/>
      </w:pPr>
      <w:r>
        <w:t>The application of this Policy should lead to consistency in process and outcomes. While each Complainant and Respondent will be dealt with according to their circumstances, and each Complaint considered and determined on its merits, similar circumstances will result in similar decisions.</w:t>
      </w:r>
    </w:p>
    <w:p w:rsidR="00147680" w:rsidRPr="00306C7E" w:rsidRDefault="00147680" w:rsidP="00F31477">
      <w:pPr>
        <w:pStyle w:val="Heading2"/>
        <w:numPr>
          <w:ilvl w:val="1"/>
          <w:numId w:val="46"/>
        </w:numPr>
      </w:pPr>
      <w:bookmarkStart w:id="4" w:name="_Toc69736569"/>
      <w:r w:rsidRPr="00306C7E">
        <w:t>Confidentiality</w:t>
      </w:r>
      <w:bookmarkEnd w:id="4"/>
    </w:p>
    <w:p w:rsidR="00147680" w:rsidRPr="00FB4C75" w:rsidRDefault="00147680" w:rsidP="00FB4C75">
      <w:pPr>
        <w:tabs>
          <w:tab w:val="right" w:pos="8931"/>
        </w:tabs>
        <w:jc w:val="both"/>
      </w:pPr>
      <w:r w:rsidRPr="00FB4C75">
        <w:t xml:space="preserve">The </w:t>
      </w:r>
      <w:r w:rsidRPr="00FB4C75">
        <w:rPr>
          <w:highlight w:val="lightGray"/>
        </w:rPr>
        <w:fldChar w:fldCharType="begin">
          <w:ffData>
            <w:name w:val=""/>
            <w:enabled/>
            <w:calcOnExit w:val="0"/>
            <w:textInput>
              <w:default w:val="&lt;&lt;Shire/ Town / City of XXX&gt;&gt;"/>
            </w:textInput>
          </w:ffData>
        </w:fldChar>
      </w:r>
      <w:r w:rsidRPr="00FB4C75">
        <w:rPr>
          <w:highlight w:val="lightGray"/>
        </w:rPr>
        <w:instrText xml:space="preserve"> FORMTEXT </w:instrText>
      </w:r>
      <w:r w:rsidRPr="00FB4C75">
        <w:rPr>
          <w:highlight w:val="lightGray"/>
        </w:rPr>
      </w:r>
      <w:r w:rsidRPr="00FB4C75">
        <w:rPr>
          <w:highlight w:val="lightGray"/>
        </w:rPr>
        <w:fldChar w:fldCharType="separate"/>
      </w:r>
      <w:r w:rsidRPr="00FB4C75">
        <w:rPr>
          <w:highlight w:val="lightGray"/>
        </w:rPr>
        <w:t>&lt;&lt;Shire/ Town / City of XXX&gt;&gt;</w:t>
      </w:r>
      <w:r w:rsidRPr="00FB4C75">
        <w:rPr>
          <w:highlight w:val="lightGray"/>
        </w:rPr>
        <w:fldChar w:fldCharType="end"/>
      </w:r>
      <w:r w:rsidRPr="00FB4C75">
        <w:t xml:space="preserve"> will take all reasonable steps to maintain confidentiality when dealing with the </w:t>
      </w:r>
      <w:r w:rsidR="000567F3" w:rsidRPr="00FB4C75">
        <w:t>C</w:t>
      </w:r>
      <w:r w:rsidRPr="00FB4C75">
        <w:t xml:space="preserve">omplaint, in order to protect both the </w:t>
      </w:r>
      <w:r w:rsidR="000567F3" w:rsidRPr="00FB4C75">
        <w:t>C</w:t>
      </w:r>
      <w:r w:rsidRPr="00FB4C75">
        <w:t xml:space="preserve">omplainant and </w:t>
      </w:r>
      <w:r w:rsidR="000567F3" w:rsidRPr="00FB4C75">
        <w:t>R</w:t>
      </w:r>
      <w:r w:rsidRPr="00FB4C75">
        <w:t xml:space="preserve">espondent. </w:t>
      </w:r>
    </w:p>
    <w:p w:rsidR="00147680" w:rsidRPr="00FB4C75" w:rsidRDefault="00147680" w:rsidP="00FB4C75">
      <w:pPr>
        <w:tabs>
          <w:tab w:val="right" w:pos="8931"/>
        </w:tabs>
        <w:jc w:val="both"/>
      </w:pPr>
      <w:r w:rsidRPr="00FB4C75">
        <w:t>Council Members, Local Government employees and contractors who have a role in handling a specific complaint will be provided with sufficient information to fulfil their role</w:t>
      </w:r>
      <w:r w:rsidR="004A4DF1" w:rsidRPr="00FB4C75">
        <w:t>. They</w:t>
      </w:r>
      <w:r w:rsidRPr="00FB4C75">
        <w:t xml:space="preserve"> </w:t>
      </w:r>
      <w:r w:rsidR="004A4DF1" w:rsidRPr="00FB4C75">
        <w:t xml:space="preserve">must manage this information securely, </w:t>
      </w:r>
      <w:r w:rsidRPr="00FB4C75">
        <w:t xml:space="preserve">and must not disclose or inappropriately use this information. </w:t>
      </w:r>
    </w:p>
    <w:p w:rsidR="004A4DF1" w:rsidRPr="00FB4C75" w:rsidRDefault="00147680" w:rsidP="00FB4C75">
      <w:pPr>
        <w:tabs>
          <w:tab w:val="right" w:pos="8931"/>
        </w:tabs>
        <w:jc w:val="both"/>
      </w:pPr>
      <w:r w:rsidRPr="00FB4C75">
        <w:t>Complainants will be advised of the level of confidentiality they can expect</w:t>
      </w:r>
      <w:r w:rsidR="004A4DF1" w:rsidRPr="00FB4C75">
        <w:t>,</w:t>
      </w:r>
      <w:r w:rsidRPr="00FB4C75">
        <w:t xml:space="preserve"> and that breaches of confidentiality on their part may prejudice the progress of their </w:t>
      </w:r>
      <w:r w:rsidR="000567F3" w:rsidRPr="00FB4C75">
        <w:t>C</w:t>
      </w:r>
      <w:r w:rsidRPr="00FB4C75">
        <w:t>omplaint.</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147680" w:rsidRPr="00306C7E" w:rsidTr="00147680">
        <w:tc>
          <w:tcPr>
            <w:tcW w:w="8980" w:type="dxa"/>
            <w:shd w:val="clear" w:color="auto" w:fill="auto"/>
          </w:tcPr>
          <w:p w:rsidR="00147680" w:rsidRPr="00FB4C75" w:rsidRDefault="00147680" w:rsidP="00FB4C75">
            <w:pPr>
              <w:spacing w:before="120"/>
              <w:jc w:val="both"/>
              <w:rPr>
                <w:rStyle w:val="Heading01YellowChar"/>
                <w:rFonts w:ascii="Arial Bold" w:hAnsi="Arial Bold"/>
                <w:b/>
                <w:i/>
                <w:spacing w:val="20"/>
                <w:sz w:val="24"/>
              </w:rPr>
            </w:pPr>
            <w:r w:rsidRPr="00FB4C75">
              <w:rPr>
                <w:rStyle w:val="Heading01YellowChar"/>
                <w:rFonts w:ascii="Arial Bold" w:hAnsi="Arial Bold"/>
                <w:b/>
                <w:i/>
                <w:spacing w:val="20"/>
                <w:sz w:val="24"/>
              </w:rPr>
              <w:t>WALGA Note:</w:t>
            </w:r>
          </w:p>
          <w:p w:rsidR="00147680" w:rsidRPr="00FB4C75" w:rsidRDefault="00606476" w:rsidP="00FB4C75">
            <w:pPr>
              <w:spacing w:before="120" w:after="120"/>
              <w:jc w:val="both"/>
              <w:rPr>
                <w:i/>
              </w:rPr>
            </w:pPr>
            <w:r>
              <w:rPr>
                <w:i/>
              </w:rPr>
              <w:t xml:space="preserve">There is no direct statutory provision for confidentiality of behaviour breach allegations under the Act or </w:t>
            </w:r>
            <w:r w:rsidRPr="00606476">
              <w:rPr>
                <w:i/>
              </w:rPr>
              <w:t>Local Government (Model Code of Conduct) Regulations 2021.</w:t>
            </w:r>
            <w:r>
              <w:t xml:space="preserve"> </w:t>
            </w:r>
            <w:r w:rsidR="00147680" w:rsidRPr="00FB4C75">
              <w:rPr>
                <w:i/>
              </w:rPr>
              <w:t xml:space="preserve">Local Governments may </w:t>
            </w:r>
            <w:r>
              <w:rPr>
                <w:i/>
              </w:rPr>
              <w:t xml:space="preserve">therefore </w:t>
            </w:r>
            <w:r w:rsidR="00147680" w:rsidRPr="00FB4C75">
              <w:rPr>
                <w:i/>
              </w:rPr>
              <w:t>wish to i</w:t>
            </w:r>
            <w:r w:rsidR="007766AF" w:rsidRPr="00FB4C75">
              <w:rPr>
                <w:i/>
              </w:rPr>
              <w:t>nclude in this Policy</w:t>
            </w:r>
            <w:r w:rsidR="00147680" w:rsidRPr="00FB4C75">
              <w:rPr>
                <w:i/>
              </w:rPr>
              <w:t xml:space="preserve"> specific steps they will take to maintain confidentiality, and any limits on confidentiality. </w:t>
            </w:r>
            <w:r>
              <w:rPr>
                <w:i/>
              </w:rPr>
              <w:t>T</w:t>
            </w:r>
            <w:r w:rsidR="00147680" w:rsidRPr="00FB4C75">
              <w:rPr>
                <w:i/>
              </w:rPr>
              <w:t xml:space="preserve">his information could be included in the </w:t>
            </w:r>
            <w:r w:rsidR="00C02940" w:rsidRPr="00FB4C75">
              <w:rPr>
                <w:i/>
              </w:rPr>
              <w:t>C</w:t>
            </w:r>
            <w:r w:rsidR="00147680" w:rsidRPr="00FB4C75">
              <w:rPr>
                <w:i/>
              </w:rPr>
              <w:t xml:space="preserve">omplaint </w:t>
            </w:r>
            <w:r w:rsidR="00C02940" w:rsidRPr="00FB4C75">
              <w:rPr>
                <w:i/>
              </w:rPr>
              <w:t>F</w:t>
            </w:r>
            <w:r w:rsidR="00147680" w:rsidRPr="00FB4C75">
              <w:rPr>
                <w:i/>
              </w:rPr>
              <w:t>orm and any internal procedures. For example:</w:t>
            </w:r>
          </w:p>
          <w:p w:rsidR="00147680" w:rsidRPr="00FB4C75" w:rsidRDefault="00147680" w:rsidP="00FB4C75">
            <w:pPr>
              <w:pStyle w:val="Bulletbody"/>
              <w:spacing w:before="120" w:after="120"/>
              <w:ind w:left="714" w:hanging="357"/>
              <w:contextualSpacing w:val="0"/>
              <w:jc w:val="both"/>
              <w:rPr>
                <w:i/>
              </w:rPr>
            </w:pPr>
            <w:r w:rsidRPr="00FB4C75">
              <w:rPr>
                <w:i/>
              </w:rPr>
              <w:t xml:space="preserve">In order to allow the </w:t>
            </w:r>
            <w:r w:rsidR="00C02940" w:rsidRPr="00FB4C75">
              <w:rPr>
                <w:i/>
              </w:rPr>
              <w:t>R</w:t>
            </w:r>
            <w:r w:rsidRPr="00FB4C75">
              <w:rPr>
                <w:i/>
              </w:rPr>
              <w:t xml:space="preserve">espondent to understand and respond to the complaint against them, the name of the </w:t>
            </w:r>
            <w:r w:rsidR="00C02940" w:rsidRPr="00FB4C75">
              <w:rPr>
                <w:i/>
              </w:rPr>
              <w:t>C</w:t>
            </w:r>
            <w:r w:rsidRPr="00FB4C75">
              <w:rPr>
                <w:i/>
              </w:rPr>
              <w:t xml:space="preserve">omplainant will be provided to the </w:t>
            </w:r>
            <w:r w:rsidR="00C02940" w:rsidRPr="00FB4C75">
              <w:rPr>
                <w:i/>
              </w:rPr>
              <w:t>R</w:t>
            </w:r>
            <w:r w:rsidRPr="00FB4C75">
              <w:rPr>
                <w:i/>
              </w:rPr>
              <w:t xml:space="preserve">espondent, unless the </w:t>
            </w:r>
            <w:r w:rsidR="00C02940" w:rsidRPr="00FB4C75">
              <w:rPr>
                <w:i/>
              </w:rPr>
              <w:t>C</w:t>
            </w:r>
            <w:r w:rsidRPr="00FB4C75">
              <w:rPr>
                <w:i/>
              </w:rPr>
              <w:t>omplainant provides reasons this should not occur.</w:t>
            </w:r>
          </w:p>
          <w:p w:rsidR="00147680" w:rsidRPr="00FB4C75" w:rsidRDefault="00147680" w:rsidP="00FB4C75">
            <w:pPr>
              <w:pStyle w:val="Bulletbody"/>
              <w:spacing w:before="120" w:after="120"/>
              <w:ind w:left="714" w:hanging="357"/>
              <w:contextualSpacing w:val="0"/>
              <w:jc w:val="both"/>
              <w:rPr>
                <w:i/>
              </w:rPr>
            </w:pPr>
            <w:r w:rsidRPr="00FB4C75">
              <w:rPr>
                <w:i/>
              </w:rPr>
              <w:t xml:space="preserve">The </w:t>
            </w:r>
            <w:r w:rsidR="00C02940" w:rsidRPr="00FB4C75">
              <w:rPr>
                <w:i/>
              </w:rPr>
              <w:t>C</w:t>
            </w:r>
            <w:r w:rsidRPr="00FB4C75">
              <w:rPr>
                <w:i/>
              </w:rPr>
              <w:t xml:space="preserve">omplainant’s contact information will not be provided to the </w:t>
            </w:r>
            <w:r w:rsidR="00C02940" w:rsidRPr="00FB4C75">
              <w:rPr>
                <w:i/>
              </w:rPr>
              <w:t>Respondent</w:t>
            </w:r>
            <w:r w:rsidRPr="00FB4C75">
              <w:rPr>
                <w:i/>
              </w:rPr>
              <w:t>.</w:t>
            </w:r>
          </w:p>
          <w:p w:rsidR="00147680" w:rsidRPr="00FB4C75" w:rsidRDefault="00147680" w:rsidP="00FB4C75">
            <w:pPr>
              <w:pStyle w:val="Bulletbody"/>
              <w:spacing w:before="120" w:after="120"/>
              <w:ind w:left="714" w:hanging="357"/>
              <w:contextualSpacing w:val="0"/>
              <w:jc w:val="both"/>
              <w:rPr>
                <w:i/>
              </w:rPr>
            </w:pPr>
            <w:r w:rsidRPr="00FB4C75">
              <w:rPr>
                <w:i/>
              </w:rPr>
              <w:t xml:space="preserve">The </w:t>
            </w:r>
            <w:r w:rsidR="00C02940" w:rsidRPr="00FB4C75">
              <w:rPr>
                <w:i/>
              </w:rPr>
              <w:t>C</w:t>
            </w:r>
            <w:r w:rsidRPr="00FB4C75">
              <w:rPr>
                <w:i/>
              </w:rPr>
              <w:t>omplainant’s name and contact information will not be included in any publicly available documents such as meeting agenda or minutes.</w:t>
            </w:r>
          </w:p>
          <w:p w:rsidR="00147680" w:rsidRPr="00FB4C75" w:rsidRDefault="00147680" w:rsidP="00FB4C75">
            <w:pPr>
              <w:pStyle w:val="Bulletbody"/>
              <w:spacing w:before="120" w:after="120"/>
              <w:ind w:left="714" w:hanging="357"/>
              <w:contextualSpacing w:val="0"/>
              <w:jc w:val="both"/>
              <w:rPr>
                <w:i/>
              </w:rPr>
            </w:pPr>
            <w:r w:rsidRPr="00FB4C75">
              <w:rPr>
                <w:i/>
              </w:rPr>
              <w:t xml:space="preserve">The </w:t>
            </w:r>
            <w:r w:rsidR="00C02940" w:rsidRPr="00FB4C75">
              <w:rPr>
                <w:i/>
              </w:rPr>
              <w:t>C</w:t>
            </w:r>
            <w:r w:rsidRPr="00FB4C75">
              <w:rPr>
                <w:i/>
              </w:rPr>
              <w:t xml:space="preserve">omplainant should be aware that </w:t>
            </w:r>
            <w:r w:rsidR="00C02940" w:rsidRPr="00FB4C75">
              <w:rPr>
                <w:i/>
              </w:rPr>
              <w:t>C</w:t>
            </w:r>
            <w:r w:rsidRPr="00FB4C75">
              <w:rPr>
                <w:i/>
              </w:rPr>
              <w:t xml:space="preserve">omplaint </w:t>
            </w:r>
            <w:r w:rsidR="00C02940" w:rsidRPr="00FB4C75">
              <w:rPr>
                <w:i/>
              </w:rPr>
              <w:t>D</w:t>
            </w:r>
            <w:r w:rsidRPr="00FB4C75">
              <w:rPr>
                <w:i/>
              </w:rPr>
              <w:t xml:space="preserve">ocuments may be subject to an FOI request, noting that they must be consulted before any documents are released, and exemptions </w:t>
            </w:r>
            <w:r w:rsidR="00FB4C75">
              <w:rPr>
                <w:i/>
              </w:rPr>
              <w:t xml:space="preserve">may </w:t>
            </w:r>
            <w:r w:rsidRPr="00FB4C75">
              <w:rPr>
                <w:i/>
              </w:rPr>
              <w:t xml:space="preserve">apply. </w:t>
            </w:r>
          </w:p>
          <w:p w:rsidR="004A4DF1" w:rsidRPr="00FB4C75" w:rsidRDefault="004A4DF1" w:rsidP="00FB4C75">
            <w:pPr>
              <w:pStyle w:val="Bulletbody"/>
              <w:numPr>
                <w:ilvl w:val="0"/>
                <w:numId w:val="0"/>
              </w:numPr>
              <w:spacing w:before="120" w:after="120"/>
              <w:ind w:left="720" w:hanging="360"/>
              <w:jc w:val="both"/>
              <w:rPr>
                <w:i/>
              </w:rPr>
            </w:pPr>
          </w:p>
          <w:p w:rsidR="004A4DF1" w:rsidRPr="00FB4C75" w:rsidRDefault="004A4DF1" w:rsidP="00FB4C75">
            <w:pPr>
              <w:pStyle w:val="Bulletbody"/>
              <w:numPr>
                <w:ilvl w:val="0"/>
                <w:numId w:val="0"/>
              </w:numPr>
              <w:spacing w:before="120" w:after="120"/>
              <w:jc w:val="both"/>
              <w:rPr>
                <w:i/>
              </w:rPr>
            </w:pPr>
            <w:r w:rsidRPr="00FB4C75">
              <w:rPr>
                <w:i/>
              </w:rPr>
              <w:t>In accordance with Local Government (Administration) Regulations 1996, r.</w:t>
            </w:r>
            <w:r w:rsidR="009E3FAA" w:rsidRPr="00FB4C75">
              <w:rPr>
                <w:i/>
              </w:rPr>
              <w:t xml:space="preserve">11(d) the details of decisions made at Council or Committee meetings must be included in the minutes. Local Governments </w:t>
            </w:r>
            <w:r w:rsidR="00EC38CB" w:rsidRPr="00FB4C75">
              <w:rPr>
                <w:i/>
              </w:rPr>
              <w:t>should</w:t>
            </w:r>
            <w:r w:rsidR="009E3FAA" w:rsidRPr="00FB4C75">
              <w:rPr>
                <w:i/>
              </w:rPr>
              <w:t xml:space="preserve"> consider how resolutions are drafted to ensure that they are suitable for inclusion in the public record.</w:t>
            </w:r>
          </w:p>
          <w:p w:rsidR="00147680" w:rsidRPr="00306C7E" w:rsidRDefault="00147680" w:rsidP="00FB4C75">
            <w:pPr>
              <w:spacing w:before="120" w:after="120"/>
              <w:jc w:val="both"/>
            </w:pPr>
            <w:r w:rsidRPr="00FB4C75">
              <w:rPr>
                <w:i/>
              </w:rPr>
              <w:t xml:space="preserve">A breach of confidentiality by Council Members or Committee Members </w:t>
            </w:r>
            <w:r w:rsidR="00FB4C75" w:rsidRPr="00FB4C75">
              <w:rPr>
                <w:i/>
              </w:rPr>
              <w:t xml:space="preserve">under an adopted Complaints Policy </w:t>
            </w:r>
            <w:r w:rsidRPr="00FB4C75">
              <w:rPr>
                <w:i/>
              </w:rPr>
              <w:t>would breach the Code of Conduct cl</w:t>
            </w:r>
            <w:r w:rsidR="00C02940" w:rsidRPr="00FB4C75">
              <w:rPr>
                <w:i/>
              </w:rPr>
              <w:t xml:space="preserve">ause </w:t>
            </w:r>
            <w:r w:rsidRPr="00FB4C75">
              <w:rPr>
                <w:i/>
              </w:rPr>
              <w:t>8(2)(b) requirement to comply with all Local Government Policies. In the case of Council Members, this may also be a breach of Rule of Conduct 18(1).</w:t>
            </w:r>
            <w:r>
              <w:t xml:space="preserve">  </w:t>
            </w:r>
          </w:p>
        </w:tc>
      </w:tr>
    </w:tbl>
    <w:p w:rsidR="00147680" w:rsidRDefault="00147680" w:rsidP="00F31477">
      <w:pPr>
        <w:pStyle w:val="Heading2"/>
        <w:numPr>
          <w:ilvl w:val="1"/>
          <w:numId w:val="46"/>
        </w:numPr>
      </w:pPr>
      <w:bookmarkStart w:id="5" w:name="_Toc69736570"/>
      <w:r>
        <w:t>Accessibility</w:t>
      </w:r>
      <w:bookmarkEnd w:id="5"/>
    </w:p>
    <w:p w:rsidR="00147680" w:rsidRPr="00606476" w:rsidRDefault="00147680" w:rsidP="00606476">
      <w:pPr>
        <w:jc w:val="both"/>
      </w:pPr>
      <w:r w:rsidRPr="00606476">
        <w:t xml:space="preserve">The </w:t>
      </w:r>
      <w:r w:rsidRPr="00606476">
        <w:rPr>
          <w:highlight w:val="lightGray"/>
        </w:rPr>
        <w:fldChar w:fldCharType="begin">
          <w:ffData>
            <w:name w:val=""/>
            <w:enabled/>
            <w:calcOnExit w:val="0"/>
            <w:textInput>
              <w:default w:val="&lt;&lt;Shire/ Town / City of XXX&gt;&gt;"/>
            </w:textInput>
          </w:ffData>
        </w:fldChar>
      </w:r>
      <w:r w:rsidRPr="00606476">
        <w:rPr>
          <w:highlight w:val="lightGray"/>
        </w:rPr>
        <w:instrText xml:space="preserve"> FORMTEXT </w:instrText>
      </w:r>
      <w:r w:rsidRPr="00606476">
        <w:rPr>
          <w:highlight w:val="lightGray"/>
        </w:rPr>
      </w:r>
      <w:r w:rsidRPr="00606476">
        <w:rPr>
          <w:highlight w:val="lightGray"/>
        </w:rPr>
        <w:fldChar w:fldCharType="separate"/>
      </w:r>
      <w:r w:rsidRPr="00606476">
        <w:rPr>
          <w:highlight w:val="lightGray"/>
        </w:rPr>
        <w:t>&lt;&lt;Shire/ Town / City of XXX&gt;&gt;</w:t>
      </w:r>
      <w:r w:rsidRPr="00606476">
        <w:rPr>
          <w:highlight w:val="lightGray"/>
        </w:rPr>
        <w:fldChar w:fldCharType="end"/>
      </w:r>
      <w:r w:rsidRPr="00606476">
        <w:t xml:space="preserve"> will ensure that information on how to make a complaint, including this Policy, is available at the </w:t>
      </w:r>
      <w:r w:rsidRPr="00606476">
        <w:rPr>
          <w:highlight w:val="lightGray"/>
        </w:rPr>
        <w:fldChar w:fldCharType="begin">
          <w:ffData>
            <w:name w:val=""/>
            <w:enabled/>
            <w:calcOnExit w:val="0"/>
            <w:textInput>
              <w:default w:val="&lt;&lt;Shire/ Town / City&gt;&gt;"/>
            </w:textInput>
          </w:ffData>
        </w:fldChar>
      </w:r>
      <w:r w:rsidRPr="00606476">
        <w:rPr>
          <w:highlight w:val="lightGray"/>
        </w:rPr>
        <w:instrText xml:space="preserve"> FORMTEXT </w:instrText>
      </w:r>
      <w:r w:rsidRPr="00606476">
        <w:rPr>
          <w:highlight w:val="lightGray"/>
        </w:rPr>
      </w:r>
      <w:r w:rsidRPr="00606476">
        <w:rPr>
          <w:highlight w:val="lightGray"/>
        </w:rPr>
        <w:fldChar w:fldCharType="separate"/>
      </w:r>
      <w:r w:rsidRPr="00606476">
        <w:rPr>
          <w:highlight w:val="lightGray"/>
        </w:rPr>
        <w:t>&lt;&lt;Shire/ Town / City&gt;&gt;</w:t>
      </w:r>
      <w:r w:rsidRPr="00606476">
        <w:rPr>
          <w:highlight w:val="lightGray"/>
        </w:rPr>
        <w:fldChar w:fldCharType="end"/>
      </w:r>
      <w:r w:rsidRPr="00606476">
        <w:t xml:space="preserve">’s Administration Building and on the </w:t>
      </w:r>
      <w:r w:rsidRPr="00606476">
        <w:rPr>
          <w:highlight w:val="lightGray"/>
        </w:rPr>
        <w:fldChar w:fldCharType="begin">
          <w:ffData>
            <w:name w:val=""/>
            <w:enabled/>
            <w:calcOnExit w:val="0"/>
            <w:textInput>
              <w:default w:val="&lt;&lt;Shire/ Town / City&gt;&gt;"/>
            </w:textInput>
          </w:ffData>
        </w:fldChar>
      </w:r>
      <w:r w:rsidRPr="00606476">
        <w:rPr>
          <w:highlight w:val="lightGray"/>
        </w:rPr>
        <w:instrText xml:space="preserve"> FORMTEXT </w:instrText>
      </w:r>
      <w:r w:rsidRPr="00606476">
        <w:rPr>
          <w:highlight w:val="lightGray"/>
        </w:rPr>
      </w:r>
      <w:r w:rsidRPr="00606476">
        <w:rPr>
          <w:highlight w:val="lightGray"/>
        </w:rPr>
        <w:fldChar w:fldCharType="separate"/>
      </w:r>
      <w:r w:rsidRPr="00606476">
        <w:rPr>
          <w:highlight w:val="lightGray"/>
        </w:rPr>
        <w:t>&lt;&lt;Shire/ Town / City&gt;&gt;</w:t>
      </w:r>
      <w:r w:rsidRPr="00606476">
        <w:rPr>
          <w:highlight w:val="lightGray"/>
        </w:rPr>
        <w:fldChar w:fldCharType="end"/>
      </w:r>
      <w:r w:rsidRPr="00606476">
        <w:t xml:space="preserve">’s website. The </w:t>
      </w:r>
      <w:r w:rsidRPr="00606476">
        <w:rPr>
          <w:highlight w:val="lightGray"/>
        </w:rPr>
        <w:fldChar w:fldCharType="begin">
          <w:ffData>
            <w:name w:val=""/>
            <w:enabled/>
            <w:calcOnExit w:val="0"/>
            <w:textInput>
              <w:default w:val="&lt;&lt;Shire/ Town / City&gt;&gt;"/>
            </w:textInput>
          </w:ffData>
        </w:fldChar>
      </w:r>
      <w:r w:rsidRPr="00606476">
        <w:rPr>
          <w:highlight w:val="lightGray"/>
        </w:rPr>
        <w:instrText xml:space="preserve"> FORMTEXT </w:instrText>
      </w:r>
      <w:r w:rsidRPr="00606476">
        <w:rPr>
          <w:highlight w:val="lightGray"/>
        </w:rPr>
      </w:r>
      <w:r w:rsidRPr="00606476">
        <w:rPr>
          <w:highlight w:val="lightGray"/>
        </w:rPr>
        <w:fldChar w:fldCharType="separate"/>
      </w:r>
      <w:r w:rsidRPr="00606476">
        <w:rPr>
          <w:highlight w:val="lightGray"/>
        </w:rPr>
        <w:t>&lt;&lt;Shire/ Town / City&gt;&gt;</w:t>
      </w:r>
      <w:r w:rsidRPr="00606476">
        <w:rPr>
          <w:highlight w:val="lightGray"/>
        </w:rPr>
        <w:fldChar w:fldCharType="end"/>
      </w:r>
      <w:r w:rsidRPr="00606476">
        <w:t xml:space="preserve"> will make information available in alternative formats if requested. </w:t>
      </w:r>
    </w:p>
    <w:p w:rsidR="00147680" w:rsidRPr="00606476" w:rsidRDefault="004E5A9B" w:rsidP="00606476">
      <w:pPr>
        <w:jc w:val="both"/>
      </w:pPr>
      <w:r w:rsidRPr="00606476">
        <w:t>Any person</w:t>
      </w:r>
      <w:r w:rsidR="00147680" w:rsidRPr="00606476">
        <w:t xml:space="preserve"> wishing to make a complaint may contact the </w:t>
      </w:r>
      <w:r w:rsidR="00113C49" w:rsidRPr="00606476">
        <w:t>Behaviour Complaints Officer</w:t>
      </w:r>
      <w:r w:rsidR="00147680" w:rsidRPr="00606476">
        <w:t xml:space="preserve"> if they require assistance in completing the complaint form or otherwise </w:t>
      </w:r>
      <w:r w:rsidR="00ED395F" w:rsidRPr="00606476">
        <w:t>navig</w:t>
      </w:r>
      <w:r w:rsidR="00147680" w:rsidRPr="00606476">
        <w:t>ating the complaints process.</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147680" w:rsidRPr="00306C7E" w:rsidTr="00147680">
        <w:tc>
          <w:tcPr>
            <w:tcW w:w="8980" w:type="dxa"/>
            <w:shd w:val="clear" w:color="auto" w:fill="auto"/>
          </w:tcPr>
          <w:p w:rsidR="00147680" w:rsidRPr="00E67A8D" w:rsidRDefault="00147680" w:rsidP="004E5A9B">
            <w:pPr>
              <w:spacing w:before="120"/>
              <w:rPr>
                <w:rStyle w:val="Heading01YellowChar"/>
                <w:rFonts w:ascii="Arial Bold" w:hAnsi="Arial Bold"/>
                <w:b/>
                <w:i/>
                <w:spacing w:val="20"/>
                <w:sz w:val="24"/>
              </w:rPr>
            </w:pPr>
            <w:r w:rsidRPr="00E67A8D">
              <w:rPr>
                <w:rStyle w:val="Heading01YellowChar"/>
                <w:rFonts w:ascii="Arial Bold" w:hAnsi="Arial Bold"/>
                <w:b/>
                <w:i/>
                <w:spacing w:val="20"/>
                <w:sz w:val="24"/>
              </w:rPr>
              <w:t>WALGA Note:</w:t>
            </w:r>
          </w:p>
          <w:p w:rsidR="00147680" w:rsidRPr="00306C7E" w:rsidRDefault="00147680" w:rsidP="00746CD7">
            <w:pPr>
              <w:spacing w:before="120" w:after="120"/>
              <w:ind w:right="261"/>
              <w:jc w:val="both"/>
            </w:pPr>
            <w:r w:rsidRPr="00E67A8D">
              <w:rPr>
                <w:i/>
              </w:rPr>
              <w:t xml:space="preserve">Local Governments may wish to include the contact information for the </w:t>
            </w:r>
            <w:r w:rsidR="00113C49" w:rsidRPr="00E67A8D">
              <w:rPr>
                <w:i/>
              </w:rPr>
              <w:t>Behaviour Complaints Officer</w:t>
            </w:r>
            <w:r w:rsidRPr="00E67A8D">
              <w:rPr>
                <w:i/>
              </w:rPr>
              <w:t xml:space="preserve"> </w:t>
            </w:r>
            <w:r w:rsidR="00E67A8D">
              <w:rPr>
                <w:i/>
              </w:rPr>
              <w:t>under Part 1.4</w:t>
            </w:r>
            <w:r w:rsidR="00ED395F" w:rsidRPr="00E67A8D">
              <w:rPr>
                <w:i/>
              </w:rPr>
              <w:t>. If the contact information change</w:t>
            </w:r>
            <w:r w:rsidR="00746CD7">
              <w:rPr>
                <w:i/>
              </w:rPr>
              <w:t>s</w:t>
            </w:r>
            <w:r w:rsidR="00ED395F" w:rsidRPr="00E67A8D">
              <w:rPr>
                <w:i/>
              </w:rPr>
              <w:t xml:space="preserve"> more frequently than the Policy is reviewed, the information could be </w:t>
            </w:r>
            <w:r w:rsidR="004E5A9B" w:rsidRPr="00E67A8D">
              <w:rPr>
                <w:i/>
              </w:rPr>
              <w:t xml:space="preserve">inserted as an administrative note </w:t>
            </w:r>
            <w:r w:rsidR="00ED395F" w:rsidRPr="00E67A8D">
              <w:rPr>
                <w:i/>
              </w:rPr>
              <w:t xml:space="preserve">to the administrative/working versions of the Policy, or otherwise made </w:t>
            </w:r>
            <w:r w:rsidR="00746CD7">
              <w:rPr>
                <w:i/>
              </w:rPr>
              <w:t xml:space="preserve">publicly </w:t>
            </w:r>
            <w:r w:rsidR="00ED395F" w:rsidRPr="00E67A8D">
              <w:rPr>
                <w:i/>
              </w:rPr>
              <w:t xml:space="preserve">available </w:t>
            </w:r>
            <w:r w:rsidR="00746CD7">
              <w:rPr>
                <w:i/>
              </w:rPr>
              <w:t xml:space="preserve">when publishing </w:t>
            </w:r>
            <w:r w:rsidR="00ED395F" w:rsidRPr="00E67A8D">
              <w:rPr>
                <w:i/>
              </w:rPr>
              <w:t xml:space="preserve">the Policy </w:t>
            </w:r>
            <w:r w:rsidR="00746CD7">
              <w:rPr>
                <w:i/>
              </w:rPr>
              <w:t>on the Local Government’s website</w:t>
            </w:r>
            <w:r w:rsidRPr="00E67A8D">
              <w:rPr>
                <w:i/>
              </w:rPr>
              <w:t>.</w:t>
            </w:r>
          </w:p>
        </w:tc>
      </w:tr>
    </w:tbl>
    <w:p w:rsidR="00147680" w:rsidRPr="00306C7E" w:rsidRDefault="00147680" w:rsidP="00F31477">
      <w:pPr>
        <w:pStyle w:val="Heading1"/>
        <w:numPr>
          <w:ilvl w:val="0"/>
          <w:numId w:val="46"/>
        </w:numPr>
      </w:pPr>
      <w:bookmarkStart w:id="6" w:name="_Toc69736571"/>
      <w:r w:rsidRPr="00306C7E">
        <w:t>Roles</w:t>
      </w:r>
      <w:bookmarkEnd w:id="6"/>
      <w:r w:rsidRPr="00306C7E">
        <w:t xml:space="preserve">  </w:t>
      </w:r>
    </w:p>
    <w:p w:rsidR="00147680" w:rsidRDefault="00113C49" w:rsidP="00F31477">
      <w:pPr>
        <w:pStyle w:val="Heading2"/>
        <w:numPr>
          <w:ilvl w:val="1"/>
          <w:numId w:val="46"/>
        </w:numPr>
      </w:pPr>
      <w:bookmarkStart w:id="7" w:name="_Toc69736572"/>
      <w:r>
        <w:t>Behaviour Complaints Officer</w:t>
      </w:r>
      <w:bookmarkEnd w:id="7"/>
    </w:p>
    <w:p w:rsidR="00425152" w:rsidRDefault="00147680" w:rsidP="00147680">
      <w:pPr>
        <w:tabs>
          <w:tab w:val="right" w:pos="8931"/>
        </w:tabs>
        <w:jc w:val="both"/>
      </w:pPr>
      <w:r>
        <w:t xml:space="preserve">The </w:t>
      </w:r>
      <w:r w:rsidR="00113C49">
        <w:t>Behaviour Complaints Officer</w:t>
      </w:r>
      <w:r>
        <w:t xml:space="preserve"> is authorised in accordance with clause 11(3) of the Code of Conduct to accept complaints and withdrawal of complaints. </w:t>
      </w:r>
    </w:p>
    <w:p w:rsidR="00147680" w:rsidRDefault="00147680" w:rsidP="00147680">
      <w:pPr>
        <w:tabs>
          <w:tab w:val="right" w:pos="8931"/>
        </w:tabs>
        <w:jc w:val="both"/>
      </w:pPr>
      <w:r>
        <w:t xml:space="preserve">The </w:t>
      </w:r>
      <w:r w:rsidR="00113C49">
        <w:t>Behaviour Complaints Officer</w:t>
      </w:r>
      <w:r>
        <w:t xml:space="preserve"> is not an advocate for the complainant or the respondent. The </w:t>
      </w:r>
      <w:r w:rsidR="00113C49">
        <w:t>Behaviour Complaints Officer</w:t>
      </w:r>
      <w:r>
        <w:t xml:space="preserve"> provide</w:t>
      </w:r>
      <w:r w:rsidR="004E5A9B">
        <w:t>s</w:t>
      </w:r>
      <w:r>
        <w:t xml:space="preserve"> procedural information and assistance to both </w:t>
      </w:r>
      <w:r w:rsidR="004E5A9B">
        <w:t>Complainant and Respondent</w:t>
      </w:r>
      <w:r>
        <w:t>.</w:t>
      </w:r>
    </w:p>
    <w:p w:rsidR="00147680" w:rsidRDefault="00147680" w:rsidP="00147680">
      <w:pPr>
        <w:tabs>
          <w:tab w:val="right" w:pos="8931"/>
        </w:tabs>
        <w:jc w:val="both"/>
      </w:pPr>
      <w:r>
        <w:t xml:space="preserve">The </w:t>
      </w:r>
      <w:r w:rsidR="00113C49">
        <w:t>Behaviour Complaints Officer</w:t>
      </w:r>
      <w:r>
        <w:t xml:space="preserve"> will liaise with and provide administrative support to a Complaint </w:t>
      </w:r>
      <w:r w:rsidR="00CF311B">
        <w:t>Assessor</w:t>
      </w:r>
      <w:r>
        <w:t xml:space="preserve"> appointed under this Policy.</w:t>
      </w:r>
    </w:p>
    <w:p w:rsidR="00147680" w:rsidRDefault="00147680" w:rsidP="00147680">
      <w:pPr>
        <w:tabs>
          <w:tab w:val="right" w:pos="8931"/>
        </w:tabs>
        <w:jc w:val="both"/>
      </w:pPr>
      <w:r>
        <w:t xml:space="preserve">The </w:t>
      </w:r>
      <w:r w:rsidR="00113C49">
        <w:t>Behaviour Complaints Officer</w:t>
      </w:r>
      <w:r>
        <w:t xml:space="preserve"> will liaise with the </w:t>
      </w:r>
      <w:r w:rsidR="0003463C">
        <w:t xml:space="preserve">Local Government </w:t>
      </w:r>
      <w:r>
        <w:t xml:space="preserve">to facilitate the calling and convening of Council or </w:t>
      </w:r>
      <w:r w:rsidR="002630CD">
        <w:t xml:space="preserve">Behaviour </w:t>
      </w:r>
      <w:r>
        <w:t>Complaint</w:t>
      </w:r>
      <w:r w:rsidR="00C54875">
        <w:t>s</w:t>
      </w:r>
      <w:r>
        <w:t xml:space="preserve"> Committee meetings if required. </w:t>
      </w:r>
    </w:p>
    <w:p w:rsidR="007811BD" w:rsidRDefault="007811BD" w:rsidP="00147680">
      <w:pPr>
        <w:tabs>
          <w:tab w:val="right" w:pos="8931"/>
        </w:tabs>
        <w:jc w:val="both"/>
      </w:pPr>
      <w:r>
        <w:t>In undertaking their functions, the Behaviour Complaints Officer will apply the Principles of this Policy.</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B75122" w:rsidRPr="00306C7E" w:rsidTr="00C339D4">
        <w:tc>
          <w:tcPr>
            <w:tcW w:w="8980" w:type="dxa"/>
            <w:shd w:val="clear" w:color="auto" w:fill="auto"/>
          </w:tcPr>
          <w:p w:rsidR="00B75122" w:rsidRPr="00C54875" w:rsidRDefault="00B75122" w:rsidP="002630CD">
            <w:pPr>
              <w:spacing w:before="120"/>
              <w:rPr>
                <w:rStyle w:val="Heading01YellowChar"/>
                <w:rFonts w:ascii="Arial Bold" w:hAnsi="Arial Bold"/>
                <w:b/>
                <w:i/>
                <w:spacing w:val="20"/>
                <w:sz w:val="24"/>
              </w:rPr>
            </w:pPr>
            <w:r w:rsidRPr="00C54875">
              <w:rPr>
                <w:rStyle w:val="Heading01YellowChar"/>
                <w:rFonts w:ascii="Arial Bold" w:hAnsi="Arial Bold"/>
                <w:b/>
                <w:i/>
                <w:spacing w:val="20"/>
                <w:sz w:val="24"/>
              </w:rPr>
              <w:t>WALGA Note:</w:t>
            </w:r>
          </w:p>
          <w:p w:rsidR="00742A63" w:rsidRPr="00C54875" w:rsidRDefault="00B75122" w:rsidP="002630CD">
            <w:pPr>
              <w:spacing w:before="120" w:after="120"/>
              <w:ind w:right="261"/>
              <w:jc w:val="both"/>
              <w:rPr>
                <w:i/>
              </w:rPr>
            </w:pPr>
            <w:r w:rsidRPr="00C54875">
              <w:rPr>
                <w:i/>
              </w:rPr>
              <w:t xml:space="preserve">This framework is drafted on the basis that the </w:t>
            </w:r>
            <w:r w:rsidR="00113C49" w:rsidRPr="00C54875">
              <w:rPr>
                <w:i/>
              </w:rPr>
              <w:t>Behaviour Complaints Officer</w:t>
            </w:r>
            <w:r w:rsidRPr="00C54875">
              <w:rPr>
                <w:i/>
              </w:rPr>
              <w:t xml:space="preserve"> is a Local Government employee.</w:t>
            </w:r>
            <w:r w:rsidR="00DA00BD" w:rsidRPr="00C54875">
              <w:rPr>
                <w:i/>
              </w:rPr>
              <w:t xml:space="preserve"> </w:t>
            </w:r>
            <w:r w:rsidR="00FD7132" w:rsidRPr="00C54875">
              <w:rPr>
                <w:i/>
              </w:rPr>
              <w:t xml:space="preserve">Local Governments should review the functions that are allocated to the </w:t>
            </w:r>
            <w:r w:rsidR="00113C49" w:rsidRPr="00C54875">
              <w:rPr>
                <w:i/>
              </w:rPr>
              <w:t>Behaviour Complaints Officer</w:t>
            </w:r>
            <w:r w:rsidR="00FD7132" w:rsidRPr="00C54875">
              <w:rPr>
                <w:i/>
              </w:rPr>
              <w:t xml:space="preserve"> under this Policy and c</w:t>
            </w:r>
            <w:r w:rsidR="00DA00BD" w:rsidRPr="00C54875">
              <w:rPr>
                <w:i/>
              </w:rPr>
              <w:t xml:space="preserve">onsider </w:t>
            </w:r>
            <w:r w:rsidR="00FD7132" w:rsidRPr="00C54875">
              <w:rPr>
                <w:i/>
              </w:rPr>
              <w:t>the skills, knowledge and</w:t>
            </w:r>
            <w:r w:rsidR="00DA00BD" w:rsidRPr="00C54875">
              <w:rPr>
                <w:i/>
              </w:rPr>
              <w:t xml:space="preserve"> training </w:t>
            </w:r>
            <w:r w:rsidR="00FD7132" w:rsidRPr="00C54875">
              <w:rPr>
                <w:i/>
              </w:rPr>
              <w:t>required.</w:t>
            </w:r>
            <w:r w:rsidR="00742A63" w:rsidRPr="00C54875">
              <w:rPr>
                <w:i/>
              </w:rPr>
              <w:t xml:space="preserve"> </w:t>
            </w:r>
          </w:p>
          <w:p w:rsidR="00E05FA2" w:rsidRPr="00C54875" w:rsidRDefault="00E05FA2" w:rsidP="002630CD">
            <w:pPr>
              <w:spacing w:before="120" w:after="120"/>
              <w:ind w:right="261"/>
              <w:jc w:val="both"/>
              <w:rPr>
                <w:i/>
                <w:u w:val="single"/>
              </w:rPr>
            </w:pPr>
            <w:r w:rsidRPr="00C54875">
              <w:rPr>
                <w:i/>
                <w:u w:val="single"/>
              </w:rPr>
              <w:t>External Behaviour Complaints Officer</w:t>
            </w:r>
          </w:p>
          <w:p w:rsidR="00DA00BD" w:rsidRPr="00C54875" w:rsidRDefault="00DA00BD" w:rsidP="002630CD">
            <w:pPr>
              <w:spacing w:before="120" w:after="120"/>
              <w:ind w:right="261"/>
              <w:jc w:val="both"/>
              <w:rPr>
                <w:i/>
              </w:rPr>
            </w:pPr>
            <w:r w:rsidRPr="00C54875">
              <w:rPr>
                <w:i/>
              </w:rPr>
              <w:t xml:space="preserve">Local Governments </w:t>
            </w:r>
            <w:r w:rsidR="00C54875">
              <w:rPr>
                <w:i/>
              </w:rPr>
              <w:t xml:space="preserve">may </w:t>
            </w:r>
            <w:r w:rsidRPr="00C54875">
              <w:rPr>
                <w:i/>
              </w:rPr>
              <w:t xml:space="preserve">authorise an external party as </w:t>
            </w:r>
            <w:r w:rsidR="00C54875">
              <w:rPr>
                <w:i/>
              </w:rPr>
              <w:t>the</w:t>
            </w:r>
            <w:r w:rsidRPr="00C54875">
              <w:rPr>
                <w:i/>
              </w:rPr>
              <w:t xml:space="preserve"> </w:t>
            </w:r>
            <w:r w:rsidR="00113C49" w:rsidRPr="00C54875">
              <w:rPr>
                <w:i/>
              </w:rPr>
              <w:t>Behaviour Complaints Officer</w:t>
            </w:r>
            <w:r w:rsidRPr="00C54875">
              <w:rPr>
                <w:i/>
              </w:rPr>
              <w:t>. Local Governments would need to consider:</w:t>
            </w:r>
          </w:p>
          <w:p w:rsidR="00DA00BD" w:rsidRPr="00C54875" w:rsidRDefault="00DA00BD" w:rsidP="00C54875">
            <w:pPr>
              <w:pStyle w:val="Bulletbody"/>
              <w:spacing w:before="120" w:after="120"/>
              <w:jc w:val="both"/>
              <w:rPr>
                <w:i/>
              </w:rPr>
            </w:pPr>
            <w:r w:rsidRPr="00C54875">
              <w:rPr>
                <w:i/>
              </w:rPr>
              <w:t xml:space="preserve">What role the </w:t>
            </w:r>
            <w:r w:rsidR="00113C49" w:rsidRPr="00C54875">
              <w:rPr>
                <w:i/>
              </w:rPr>
              <w:t>Behaviour Complaints Officer</w:t>
            </w:r>
            <w:r w:rsidRPr="00C54875">
              <w:rPr>
                <w:i/>
              </w:rPr>
              <w:t xml:space="preserve"> would play under their Policy and therefore the scope of services to be provided;</w:t>
            </w:r>
          </w:p>
          <w:p w:rsidR="00DA00BD" w:rsidRPr="00C54875" w:rsidRDefault="00DA00BD" w:rsidP="00C54875">
            <w:pPr>
              <w:pStyle w:val="Bulletbody"/>
              <w:spacing w:before="120" w:after="120"/>
              <w:jc w:val="both"/>
              <w:rPr>
                <w:i/>
              </w:rPr>
            </w:pPr>
            <w:r w:rsidRPr="00C54875">
              <w:rPr>
                <w:i/>
              </w:rPr>
              <w:t>What would be the necessary qualities in an external party;</w:t>
            </w:r>
          </w:p>
          <w:p w:rsidR="00DA00BD" w:rsidRPr="00C54875" w:rsidRDefault="00DA00BD" w:rsidP="00C54875">
            <w:pPr>
              <w:pStyle w:val="Bulletbody"/>
              <w:spacing w:before="120" w:after="120"/>
              <w:jc w:val="both"/>
              <w:rPr>
                <w:i/>
              </w:rPr>
            </w:pPr>
            <w:r w:rsidRPr="00C54875">
              <w:rPr>
                <w:i/>
              </w:rPr>
              <w:t>How that external party would be selected (procurement process);</w:t>
            </w:r>
          </w:p>
          <w:p w:rsidR="00DA00BD" w:rsidRPr="00C54875" w:rsidRDefault="00DA00BD" w:rsidP="00C54875">
            <w:pPr>
              <w:pStyle w:val="Bulletbody"/>
              <w:spacing w:before="120" w:after="120"/>
              <w:jc w:val="both"/>
              <w:rPr>
                <w:i/>
              </w:rPr>
            </w:pPr>
            <w:r w:rsidRPr="00C54875">
              <w:rPr>
                <w:i/>
              </w:rPr>
              <w:t>How a contract/performance would be managed;</w:t>
            </w:r>
          </w:p>
          <w:p w:rsidR="00DA00BD" w:rsidRPr="00C54875" w:rsidRDefault="00DA00BD" w:rsidP="00C54875">
            <w:pPr>
              <w:pStyle w:val="Bulletbody"/>
              <w:spacing w:before="120" w:after="120"/>
              <w:jc w:val="both"/>
              <w:rPr>
                <w:i/>
              </w:rPr>
            </w:pPr>
            <w:r w:rsidRPr="00C54875">
              <w:rPr>
                <w:i/>
              </w:rPr>
              <w:t>How the external party would receive complaints</w:t>
            </w:r>
            <w:r w:rsidR="00276202" w:rsidRPr="00C54875">
              <w:rPr>
                <w:i/>
              </w:rPr>
              <w:t xml:space="preserve"> and withdrawals of complaints</w:t>
            </w:r>
            <w:r w:rsidRPr="00C54875">
              <w:rPr>
                <w:i/>
              </w:rPr>
              <w:t>;</w:t>
            </w:r>
          </w:p>
          <w:p w:rsidR="00DA00BD" w:rsidRPr="00C54875" w:rsidRDefault="00DA00BD" w:rsidP="00C54875">
            <w:pPr>
              <w:pStyle w:val="Bulletbody"/>
              <w:spacing w:before="120" w:after="120"/>
              <w:jc w:val="both"/>
              <w:rPr>
                <w:i/>
              </w:rPr>
            </w:pPr>
            <w:r w:rsidRPr="00C54875">
              <w:rPr>
                <w:i/>
              </w:rPr>
              <w:t xml:space="preserve">How the external party would ensure they have available capacity to receive complaints and fulfil their role within the </w:t>
            </w:r>
            <w:r w:rsidR="00C54875">
              <w:rPr>
                <w:i/>
              </w:rPr>
              <w:t>scope of service</w:t>
            </w:r>
            <w:r w:rsidRPr="00C54875">
              <w:rPr>
                <w:i/>
              </w:rPr>
              <w:t xml:space="preserve">s defined by the Local Government; </w:t>
            </w:r>
          </w:p>
          <w:p w:rsidR="00276202" w:rsidRPr="00C54875" w:rsidRDefault="00DA00BD" w:rsidP="00C54875">
            <w:pPr>
              <w:pStyle w:val="Bulletbody"/>
              <w:spacing w:before="120" w:after="120"/>
              <w:jc w:val="both"/>
              <w:rPr>
                <w:i/>
              </w:rPr>
            </w:pPr>
            <w:r w:rsidRPr="00C54875">
              <w:rPr>
                <w:i/>
              </w:rPr>
              <w:t>How the external party would liaise with the Local Government</w:t>
            </w:r>
            <w:r w:rsidR="00276202" w:rsidRPr="00C54875">
              <w:rPr>
                <w:i/>
              </w:rPr>
              <w:t>;</w:t>
            </w:r>
          </w:p>
          <w:p w:rsidR="00276202" w:rsidRPr="00C54875" w:rsidRDefault="00276202" w:rsidP="00C54875">
            <w:pPr>
              <w:pStyle w:val="Bulletbody"/>
              <w:spacing w:before="120" w:after="120"/>
              <w:jc w:val="both"/>
              <w:rPr>
                <w:i/>
              </w:rPr>
            </w:pPr>
            <w:r w:rsidRPr="00C54875">
              <w:rPr>
                <w:i/>
              </w:rPr>
              <w:t xml:space="preserve">How the external party would keep and manage records in accordance with the Local </w:t>
            </w:r>
            <w:r w:rsidR="00FD7132" w:rsidRPr="00C54875">
              <w:rPr>
                <w:i/>
              </w:rPr>
              <w:t>Governments Recordkeeping Plan;</w:t>
            </w:r>
          </w:p>
          <w:p w:rsidR="00276202" w:rsidRPr="00C54875" w:rsidRDefault="00276202" w:rsidP="00C54875">
            <w:pPr>
              <w:pStyle w:val="Bulletbody"/>
              <w:spacing w:before="120" w:after="120"/>
              <w:jc w:val="both"/>
              <w:rPr>
                <w:i/>
              </w:rPr>
            </w:pPr>
            <w:r w:rsidRPr="00C54875">
              <w:rPr>
                <w:i/>
              </w:rPr>
              <w:t>How the external party would access Local Government records;</w:t>
            </w:r>
          </w:p>
          <w:p w:rsidR="00FD7132" w:rsidRPr="00306C7E" w:rsidRDefault="00C61FE6" w:rsidP="00C54875">
            <w:pPr>
              <w:pStyle w:val="Bulletbody"/>
              <w:spacing w:before="120" w:after="120"/>
              <w:jc w:val="both"/>
            </w:pPr>
            <w:r w:rsidRPr="00C54875">
              <w:rPr>
                <w:i/>
              </w:rPr>
              <w:t xml:space="preserve">Which Local Government employee would prepare reports to </w:t>
            </w:r>
            <w:r w:rsidR="00FD7132" w:rsidRPr="00C54875">
              <w:rPr>
                <w:i/>
              </w:rPr>
              <w:t xml:space="preserve">the </w:t>
            </w:r>
            <w:r w:rsidR="00C54875">
              <w:rPr>
                <w:i/>
              </w:rPr>
              <w:t xml:space="preserve">Council or Behaviour </w:t>
            </w:r>
            <w:r w:rsidR="00FD7132" w:rsidRPr="00C54875">
              <w:rPr>
                <w:i/>
              </w:rPr>
              <w:t>Complaint</w:t>
            </w:r>
            <w:r w:rsidR="00C54875">
              <w:rPr>
                <w:i/>
              </w:rPr>
              <w:t>s</w:t>
            </w:r>
            <w:r w:rsidR="00FD7132" w:rsidRPr="00C54875">
              <w:rPr>
                <w:i/>
              </w:rPr>
              <w:t xml:space="preserve"> </w:t>
            </w:r>
            <w:r w:rsidRPr="00C54875">
              <w:rPr>
                <w:i/>
              </w:rPr>
              <w:t>Committee</w:t>
            </w:r>
            <w:r w:rsidR="00703AB7" w:rsidRPr="00C54875">
              <w:rPr>
                <w:i/>
              </w:rPr>
              <w:t>?</w:t>
            </w:r>
          </w:p>
        </w:tc>
      </w:tr>
    </w:tbl>
    <w:p w:rsidR="00147680" w:rsidRDefault="00A11B2A" w:rsidP="00F31477">
      <w:pPr>
        <w:pStyle w:val="Heading2"/>
        <w:numPr>
          <w:ilvl w:val="1"/>
          <w:numId w:val="46"/>
        </w:numPr>
      </w:pPr>
      <w:bookmarkStart w:id="8" w:name="_Toc69736573"/>
      <w:r>
        <w:t>Complaint</w:t>
      </w:r>
      <w:r w:rsidR="00147680">
        <w:t xml:space="preserve"> Assessor</w:t>
      </w:r>
      <w:bookmarkEnd w:id="8"/>
    </w:p>
    <w:p w:rsidR="0039719E" w:rsidRDefault="00FD7132" w:rsidP="00E95E10">
      <w:pPr>
        <w:tabs>
          <w:tab w:val="right" w:pos="8931"/>
        </w:tabs>
        <w:jc w:val="both"/>
      </w:pPr>
      <w:r>
        <w:t>The Complaint Assessor is</w:t>
      </w:r>
      <w:r w:rsidR="00247242">
        <w:t xml:space="preserve"> </w:t>
      </w:r>
      <w:r w:rsidR="0039719E">
        <w:t>appointed</w:t>
      </w:r>
      <w:r w:rsidR="00A11B2A">
        <w:t xml:space="preserve"> </w:t>
      </w:r>
      <w:r w:rsidR="0039719E">
        <w:t xml:space="preserve">by the </w:t>
      </w:r>
      <w:r w:rsidR="00113C49">
        <w:t>Behaviour Complaints Officer</w:t>
      </w:r>
      <w:r w:rsidR="0039719E">
        <w:t xml:space="preserve"> in accordance with Part</w:t>
      </w:r>
      <w:r>
        <w:t xml:space="preserve"> 3.</w:t>
      </w:r>
      <w:r w:rsidR="00E24F3E">
        <w:t>8</w:t>
      </w:r>
      <w:r>
        <w:t xml:space="preserve"> </w:t>
      </w:r>
      <w:r w:rsidR="0039719E">
        <w:t>of this Policy.</w:t>
      </w:r>
    </w:p>
    <w:p w:rsidR="00247242" w:rsidRDefault="0039719E" w:rsidP="00E95E10">
      <w:pPr>
        <w:tabs>
          <w:tab w:val="right" w:pos="8931"/>
        </w:tabs>
        <w:jc w:val="both"/>
      </w:pPr>
      <w:r>
        <w:t xml:space="preserve">The Complaint Assessor </w:t>
      </w:r>
      <w:r w:rsidR="00A11B2A">
        <w:t xml:space="preserve">is an impartial third party who </w:t>
      </w:r>
      <w:r>
        <w:t xml:space="preserve">will undertake the functions </w:t>
      </w:r>
      <w:r w:rsidR="00D4612B">
        <w:t xml:space="preserve">specified </w:t>
      </w:r>
      <w:r>
        <w:t>in this Policy.</w:t>
      </w:r>
      <w:r w:rsidR="00FD7132">
        <w:t xml:space="preserve"> </w:t>
      </w:r>
      <w:r w:rsidR="00247242">
        <w:t>In undertaking their functions</w:t>
      </w:r>
      <w:r w:rsidR="00E95E10">
        <w:t>,</w:t>
      </w:r>
      <w:r w:rsidR="00247242">
        <w:t xml:space="preserve"> the </w:t>
      </w:r>
      <w:r w:rsidR="007811BD">
        <w:t>Complaint Assessor will</w:t>
      </w:r>
      <w:r w:rsidR="00247242">
        <w:t xml:space="preserve"> apply the Principles of this Policy.</w:t>
      </w:r>
    </w:p>
    <w:p w:rsidR="000D5531" w:rsidRDefault="00247242" w:rsidP="00E95E10">
      <w:pPr>
        <w:jc w:val="both"/>
      </w:pPr>
      <w:r>
        <w:t xml:space="preserve">The Complaint Assessor will liaise with the </w:t>
      </w:r>
      <w:r w:rsidR="00113C49">
        <w:t>Behaviour Complaints Officer</w:t>
      </w:r>
      <w:r>
        <w:t xml:space="preserve"> to manage the administrative requirements of dealing with the Complaint in accordance with this Policy.</w:t>
      </w:r>
      <w:r w:rsidR="007E0966">
        <w:t xml:space="preserve"> </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0D5531" w:rsidRPr="00306C7E" w:rsidTr="008E19CB">
        <w:tc>
          <w:tcPr>
            <w:tcW w:w="8980" w:type="dxa"/>
            <w:shd w:val="clear" w:color="auto" w:fill="auto"/>
          </w:tcPr>
          <w:p w:rsidR="000D5531" w:rsidRPr="009D7FE9" w:rsidRDefault="000D5531" w:rsidP="002630CD">
            <w:pPr>
              <w:spacing w:before="120"/>
              <w:rPr>
                <w:rStyle w:val="Heading01YellowChar"/>
                <w:rFonts w:ascii="Arial Bold" w:hAnsi="Arial Bold"/>
                <w:b/>
                <w:i/>
                <w:spacing w:val="20"/>
                <w:sz w:val="24"/>
              </w:rPr>
            </w:pPr>
            <w:r w:rsidRPr="009D7FE9">
              <w:rPr>
                <w:rStyle w:val="Heading01YellowChar"/>
                <w:rFonts w:ascii="Arial Bold" w:hAnsi="Arial Bold"/>
                <w:b/>
                <w:i/>
                <w:spacing w:val="20"/>
                <w:sz w:val="24"/>
              </w:rPr>
              <w:t>WALGA Note:</w:t>
            </w:r>
          </w:p>
          <w:p w:rsidR="000D5531" w:rsidRPr="009D7FE9" w:rsidRDefault="000D5531" w:rsidP="002630CD">
            <w:pPr>
              <w:spacing w:before="120" w:after="120"/>
              <w:ind w:right="261"/>
              <w:jc w:val="both"/>
              <w:rPr>
                <w:i/>
              </w:rPr>
            </w:pPr>
            <w:r w:rsidRPr="009D7FE9">
              <w:rPr>
                <w:i/>
              </w:rPr>
              <w:t xml:space="preserve">Local Governments should </w:t>
            </w:r>
            <w:r w:rsidR="00865E25" w:rsidRPr="009D7FE9">
              <w:rPr>
                <w:i/>
              </w:rPr>
              <w:t xml:space="preserve">give serious consideration to the role of the Complaint Assessor, and the scope of their activities under this Policy. Local Governments should </w:t>
            </w:r>
            <w:r w:rsidRPr="009D7FE9">
              <w:rPr>
                <w:i/>
              </w:rPr>
              <w:t xml:space="preserve">decide whether the Complaint Assessor may undertake an investigation, and if so the scope of the investigation, or whether they should simply request a written response from the Respondent and review </w:t>
            </w:r>
            <w:r w:rsidR="00865E25" w:rsidRPr="009D7FE9">
              <w:rPr>
                <w:i/>
              </w:rPr>
              <w:t>all documents provided (</w:t>
            </w:r>
            <w:r w:rsidRPr="009D7FE9">
              <w:rPr>
                <w:i/>
              </w:rPr>
              <w:t xml:space="preserve">the Complaint Documents, any Local Government Records identified by the </w:t>
            </w:r>
            <w:r w:rsidR="00865E25" w:rsidRPr="009D7FE9">
              <w:rPr>
                <w:i/>
              </w:rPr>
              <w:t>Behaviour Complaints Officer</w:t>
            </w:r>
            <w:r w:rsidRPr="009D7FE9">
              <w:rPr>
                <w:i/>
              </w:rPr>
              <w:t xml:space="preserve">, and </w:t>
            </w:r>
            <w:r w:rsidR="00865E25" w:rsidRPr="009D7FE9">
              <w:rPr>
                <w:i/>
              </w:rPr>
              <w:t>Response Documents)</w:t>
            </w:r>
            <w:r w:rsidRPr="009D7FE9">
              <w:rPr>
                <w:i/>
              </w:rPr>
              <w:t>.</w:t>
            </w:r>
          </w:p>
          <w:p w:rsidR="00195596" w:rsidRPr="009D7FE9" w:rsidRDefault="000D5531" w:rsidP="002630CD">
            <w:pPr>
              <w:spacing w:before="120" w:after="120"/>
              <w:ind w:right="261"/>
              <w:jc w:val="both"/>
              <w:rPr>
                <w:i/>
              </w:rPr>
            </w:pPr>
            <w:r w:rsidRPr="009D7FE9">
              <w:rPr>
                <w:i/>
              </w:rPr>
              <w:t xml:space="preserve">Based on this decision, Local Governments may wish to </w:t>
            </w:r>
            <w:r w:rsidR="00195596" w:rsidRPr="009D7FE9">
              <w:rPr>
                <w:i/>
              </w:rPr>
              <w:t>develop</w:t>
            </w:r>
            <w:r w:rsidRPr="009D7FE9">
              <w:rPr>
                <w:i/>
              </w:rPr>
              <w:t xml:space="preserve"> specifications for the </w:t>
            </w:r>
            <w:r w:rsidR="00195596" w:rsidRPr="009D7FE9">
              <w:rPr>
                <w:i/>
              </w:rPr>
              <w:t xml:space="preserve">assessment </w:t>
            </w:r>
            <w:r w:rsidRPr="009D7FE9">
              <w:rPr>
                <w:i/>
              </w:rPr>
              <w:t>process</w:t>
            </w:r>
            <w:r w:rsidR="009D7FE9">
              <w:rPr>
                <w:i/>
              </w:rPr>
              <w:t xml:space="preserve"> which may </w:t>
            </w:r>
            <w:r w:rsidR="00195596" w:rsidRPr="009D7FE9">
              <w:rPr>
                <w:i/>
              </w:rPr>
              <w:t xml:space="preserve">form the basis for </w:t>
            </w:r>
            <w:r w:rsidR="009D7FE9">
              <w:rPr>
                <w:i/>
              </w:rPr>
              <w:t xml:space="preserve">a </w:t>
            </w:r>
            <w:r w:rsidR="002960E6" w:rsidRPr="009D7FE9">
              <w:rPr>
                <w:i/>
              </w:rPr>
              <w:t xml:space="preserve">procurement process when </w:t>
            </w:r>
            <w:r w:rsidRPr="009D7FE9">
              <w:rPr>
                <w:i/>
              </w:rPr>
              <w:t xml:space="preserve">appointing </w:t>
            </w:r>
            <w:r w:rsidR="009D7FE9">
              <w:rPr>
                <w:i/>
              </w:rPr>
              <w:t xml:space="preserve">the </w:t>
            </w:r>
            <w:r w:rsidRPr="009D7FE9">
              <w:rPr>
                <w:i/>
              </w:rPr>
              <w:t xml:space="preserve">Assessor. </w:t>
            </w:r>
            <w:r w:rsidR="004D2C60" w:rsidRPr="009D7FE9">
              <w:rPr>
                <w:i/>
              </w:rPr>
              <w:t>Local Governments could choose to be very detailed in this consideration, for example by identifying criteria by which Complaints can be categorised (minor/major</w:t>
            </w:r>
            <w:r w:rsidR="00E04CDD" w:rsidRPr="009D7FE9">
              <w:rPr>
                <w:i/>
              </w:rPr>
              <w:t xml:space="preserve"> </w:t>
            </w:r>
            <w:r w:rsidR="00811726" w:rsidRPr="009D7FE9">
              <w:rPr>
                <w:i/>
              </w:rPr>
              <w:t>etc.</w:t>
            </w:r>
            <w:r w:rsidR="004D2C60" w:rsidRPr="009D7FE9">
              <w:rPr>
                <w:i/>
              </w:rPr>
              <w:t xml:space="preserve">) and developing corresponding specifications for each category. </w:t>
            </w:r>
            <w:r w:rsidR="00195596" w:rsidRPr="009D7FE9">
              <w:rPr>
                <w:i/>
              </w:rPr>
              <w:t>Some or all of these specifications could be included in this Policy.</w:t>
            </w:r>
          </w:p>
          <w:p w:rsidR="000D5531" w:rsidRPr="00306C7E" w:rsidRDefault="004D2C60" w:rsidP="009D7FE9">
            <w:pPr>
              <w:spacing w:before="120" w:after="120"/>
              <w:ind w:right="261"/>
              <w:jc w:val="both"/>
            </w:pPr>
            <w:r w:rsidRPr="009D7FE9">
              <w:rPr>
                <w:i/>
              </w:rPr>
              <w:t xml:space="preserve">As a minimum, </w:t>
            </w:r>
            <w:r w:rsidR="000D5531" w:rsidRPr="009D7FE9">
              <w:rPr>
                <w:i/>
              </w:rPr>
              <w:t>Local Governments should ensure that they have sufficient oversight and control of the work that will be undertaken by the Complaint Assessor to be satisfied that the process will be reasonable and proportionate in scope and cost</w:t>
            </w:r>
            <w:r w:rsidR="009D7FE9">
              <w:rPr>
                <w:i/>
              </w:rPr>
              <w:t xml:space="preserve"> and align with the Principles set out in Part 1.</w:t>
            </w:r>
            <w:r w:rsidR="000D5531" w:rsidRPr="009D7FE9">
              <w:rPr>
                <w:i/>
              </w:rPr>
              <w:t xml:space="preserve"> Consider contract management, performance and value for money.</w:t>
            </w:r>
            <w:r w:rsidR="00195596" w:rsidRPr="009D7FE9">
              <w:rPr>
                <w:i/>
              </w:rPr>
              <w:t xml:space="preserve"> </w:t>
            </w:r>
          </w:p>
        </w:tc>
      </w:tr>
    </w:tbl>
    <w:p w:rsidR="00147680" w:rsidRDefault="00EF2816" w:rsidP="00F31477">
      <w:pPr>
        <w:pStyle w:val="Heading2"/>
        <w:numPr>
          <w:ilvl w:val="1"/>
          <w:numId w:val="46"/>
        </w:numPr>
      </w:pPr>
      <w:bookmarkStart w:id="9" w:name="_Toc69736574"/>
      <w:r>
        <w:t>Behaviour Complaints Committee</w:t>
      </w:r>
      <w:bookmarkEnd w:id="9"/>
    </w:p>
    <w:p w:rsidR="00147680" w:rsidRDefault="00C93AF1" w:rsidP="00147680">
      <w:pPr>
        <w:tabs>
          <w:tab w:val="right" w:pos="8931"/>
        </w:tabs>
        <w:jc w:val="both"/>
      </w:pPr>
      <w:r>
        <w:t xml:space="preserve">The </w:t>
      </w:r>
      <w:r w:rsidR="00EF2816">
        <w:t>Behaviour Complaints Committee</w:t>
      </w:r>
      <w:r>
        <w:t xml:space="preserve"> is a Committee of Council </w:t>
      </w:r>
      <w:r w:rsidRPr="00C93AF1">
        <w:t xml:space="preserve">established in accordance with s.5.8 of the Act for the purpose of dealing with </w:t>
      </w:r>
      <w:r w:rsidR="00E82B4A">
        <w:t>C</w:t>
      </w:r>
      <w:r w:rsidRPr="00C93AF1">
        <w:t>omplaints.</w:t>
      </w:r>
    </w:p>
    <w:p w:rsidR="00A50735" w:rsidRDefault="00E82B4A" w:rsidP="00147680">
      <w:pPr>
        <w:tabs>
          <w:tab w:val="right" w:pos="8931"/>
        </w:tabs>
        <w:jc w:val="both"/>
      </w:pPr>
      <w:r>
        <w:t xml:space="preserve">The </w:t>
      </w:r>
      <w:r w:rsidR="00EF2816">
        <w:t>Behaviour Complaints Committee</w:t>
      </w:r>
      <w:r w:rsidR="00A50735">
        <w:t xml:space="preserve"> is a Committee of Council Members only. The membership and purpose of the </w:t>
      </w:r>
      <w:r w:rsidR="00EF2816">
        <w:t>Behaviour Complaints Committee</w:t>
      </w:r>
      <w:r w:rsidR="00A50735">
        <w:t xml:space="preserve"> is outlined in </w:t>
      </w:r>
      <w:r w:rsidR="00D4612B">
        <w:t xml:space="preserve">Council Policy </w:t>
      </w:r>
      <w:r w:rsidR="00EC38CB" w:rsidRPr="00EC38CB">
        <w:rPr>
          <w:highlight w:val="yellow"/>
        </w:rPr>
        <w:t>&lt;</w:t>
      </w:r>
      <w:r w:rsidR="00D4612B" w:rsidRPr="00EC38CB">
        <w:rPr>
          <w:highlight w:val="yellow"/>
        </w:rPr>
        <w:t>XXX</w:t>
      </w:r>
      <w:r w:rsidR="00EC38CB" w:rsidRPr="00EC38CB">
        <w:rPr>
          <w:highlight w:val="yellow"/>
        </w:rPr>
        <w:t>&gt;</w:t>
      </w:r>
      <w:r w:rsidR="00D4612B">
        <w:t xml:space="preserve"> Behaviour Complaints Committee </w:t>
      </w:r>
      <w:r w:rsidR="00A50735">
        <w:t>Terms of Reference.</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147680" w:rsidRPr="00306C7E" w:rsidTr="00147680">
        <w:tc>
          <w:tcPr>
            <w:tcW w:w="8980" w:type="dxa"/>
            <w:shd w:val="clear" w:color="auto" w:fill="auto"/>
          </w:tcPr>
          <w:p w:rsidR="002B6331" w:rsidRPr="009D7FE9" w:rsidRDefault="00147680" w:rsidP="009D7FE9">
            <w:pPr>
              <w:spacing w:before="120"/>
              <w:jc w:val="both"/>
              <w:rPr>
                <w:rStyle w:val="Heading01YellowChar"/>
                <w:rFonts w:ascii="Arial Bold" w:hAnsi="Arial Bold"/>
                <w:b/>
                <w:i/>
                <w:spacing w:val="20"/>
                <w:sz w:val="24"/>
              </w:rPr>
            </w:pPr>
            <w:r w:rsidRPr="009D7FE9">
              <w:rPr>
                <w:rStyle w:val="Heading01YellowChar"/>
                <w:rFonts w:ascii="Arial Bold" w:hAnsi="Arial Bold"/>
                <w:b/>
                <w:i/>
                <w:spacing w:val="20"/>
                <w:sz w:val="24"/>
              </w:rPr>
              <w:t xml:space="preserve">WALGA </w:t>
            </w:r>
            <w:r w:rsidR="0060140B">
              <w:rPr>
                <w:rStyle w:val="Heading01YellowChar"/>
                <w:rFonts w:ascii="Arial Bold" w:hAnsi="Arial Bold"/>
                <w:b/>
                <w:i/>
                <w:spacing w:val="20"/>
                <w:sz w:val="24"/>
              </w:rPr>
              <w:t>Resources</w:t>
            </w:r>
            <w:r w:rsidRPr="009D7FE9">
              <w:rPr>
                <w:rStyle w:val="Heading01YellowChar"/>
                <w:rFonts w:ascii="Arial Bold" w:hAnsi="Arial Bold"/>
                <w:b/>
                <w:i/>
                <w:spacing w:val="20"/>
                <w:sz w:val="24"/>
              </w:rPr>
              <w:t>:</w:t>
            </w:r>
          </w:p>
          <w:p w:rsidR="0060140B" w:rsidRDefault="0060140B" w:rsidP="009D7FE9">
            <w:pPr>
              <w:spacing w:before="120" w:after="120"/>
              <w:jc w:val="both"/>
              <w:rPr>
                <w:i/>
              </w:rPr>
            </w:pPr>
            <w:r>
              <w:rPr>
                <w:i/>
              </w:rPr>
              <w:t>WALGA has developed a template Behaviour Complaints Committee Terms of Reference and template Behaviour Complaints Committee Delegation to assist the implementation of Part 2.3 of this Policy.</w:t>
            </w:r>
          </w:p>
          <w:p w:rsidR="002B6331" w:rsidRPr="009D7FE9" w:rsidRDefault="00D4612B" w:rsidP="009D7FE9">
            <w:pPr>
              <w:spacing w:before="120" w:after="120"/>
              <w:jc w:val="both"/>
              <w:rPr>
                <w:i/>
              </w:rPr>
            </w:pPr>
            <w:r w:rsidRPr="009D7FE9">
              <w:rPr>
                <w:i/>
              </w:rPr>
              <w:t>T</w:t>
            </w:r>
            <w:r w:rsidR="002B6331" w:rsidRPr="009D7FE9">
              <w:rPr>
                <w:i/>
              </w:rPr>
              <w:t xml:space="preserve">he </w:t>
            </w:r>
            <w:r w:rsidR="00EF2816" w:rsidRPr="009D7FE9">
              <w:rPr>
                <w:i/>
              </w:rPr>
              <w:t>Behaviour Complaints Committee</w:t>
            </w:r>
            <w:r w:rsidR="002B6331" w:rsidRPr="009D7FE9">
              <w:rPr>
                <w:i/>
              </w:rPr>
              <w:t xml:space="preserve"> </w:t>
            </w:r>
            <w:r w:rsidR="009D7FE9">
              <w:rPr>
                <w:i/>
              </w:rPr>
              <w:t xml:space="preserve">is proposed to operate under </w:t>
            </w:r>
            <w:r w:rsidR="002B6331" w:rsidRPr="009D7FE9">
              <w:rPr>
                <w:i/>
              </w:rPr>
              <w:t>delegated authority in accordance with s.5.16 of the Act</w:t>
            </w:r>
            <w:r w:rsidR="009D7FE9">
              <w:rPr>
                <w:i/>
              </w:rPr>
              <w:t xml:space="preserve"> with </w:t>
            </w:r>
            <w:r w:rsidR="002B6331" w:rsidRPr="009D7FE9">
              <w:rPr>
                <w:i/>
              </w:rPr>
              <w:t xml:space="preserve">a </w:t>
            </w:r>
            <w:r w:rsidR="0060140B">
              <w:rPr>
                <w:i/>
              </w:rPr>
              <w:t xml:space="preserve">critical </w:t>
            </w:r>
            <w:r w:rsidR="002B6331" w:rsidRPr="009D7FE9">
              <w:rPr>
                <w:i/>
              </w:rPr>
              <w:t xml:space="preserve">condition </w:t>
            </w:r>
            <w:r w:rsidR="0060140B">
              <w:rPr>
                <w:i/>
              </w:rPr>
              <w:t>prohibiting</w:t>
            </w:r>
            <w:r w:rsidR="009745CB" w:rsidRPr="009D7FE9">
              <w:rPr>
                <w:i/>
              </w:rPr>
              <w:t xml:space="preserve"> </w:t>
            </w:r>
            <w:r w:rsidR="002B6331" w:rsidRPr="009D7FE9">
              <w:rPr>
                <w:i/>
              </w:rPr>
              <w:t xml:space="preserve">the </w:t>
            </w:r>
            <w:r w:rsidR="00EF2816" w:rsidRPr="009D7FE9">
              <w:rPr>
                <w:i/>
              </w:rPr>
              <w:t>Behaviour Complaints Committee</w:t>
            </w:r>
            <w:r w:rsidR="002B6331" w:rsidRPr="009D7FE9">
              <w:rPr>
                <w:i/>
              </w:rPr>
              <w:t xml:space="preserve"> </w:t>
            </w:r>
            <w:r w:rsidR="009745CB" w:rsidRPr="009D7FE9">
              <w:rPr>
                <w:i/>
              </w:rPr>
              <w:t>from exercising</w:t>
            </w:r>
            <w:r w:rsidR="002B6331" w:rsidRPr="009D7FE9">
              <w:rPr>
                <w:i/>
              </w:rPr>
              <w:t xml:space="preserve"> its delegated authority if the Complainant or Respondent attend </w:t>
            </w:r>
            <w:r w:rsidR="0060140B">
              <w:rPr>
                <w:i/>
              </w:rPr>
              <w:t xml:space="preserve">a meeting </w:t>
            </w:r>
            <w:r w:rsidR="002B6331" w:rsidRPr="009D7FE9">
              <w:rPr>
                <w:i/>
              </w:rPr>
              <w:t xml:space="preserve">as a </w:t>
            </w:r>
            <w:r w:rsidR="00EF2816" w:rsidRPr="009D7FE9">
              <w:rPr>
                <w:i/>
              </w:rPr>
              <w:t>Behaviour Complaints Committee</w:t>
            </w:r>
            <w:r w:rsidR="002B6331" w:rsidRPr="009D7FE9">
              <w:rPr>
                <w:i/>
              </w:rPr>
              <w:t xml:space="preserve"> Member. </w:t>
            </w:r>
          </w:p>
          <w:p w:rsidR="00E05FA2" w:rsidRPr="00306C7E" w:rsidRDefault="002B6331" w:rsidP="00CB55C9">
            <w:pPr>
              <w:spacing w:before="120" w:after="120"/>
              <w:jc w:val="both"/>
            </w:pPr>
            <w:r w:rsidRPr="009D7FE9">
              <w:rPr>
                <w:i/>
              </w:rPr>
              <w:t xml:space="preserve">The Terms of Reference for the </w:t>
            </w:r>
            <w:r w:rsidR="00EF2816" w:rsidRPr="009D7FE9">
              <w:rPr>
                <w:i/>
              </w:rPr>
              <w:t>Behaviour Complaints Committee</w:t>
            </w:r>
            <w:r w:rsidRPr="009D7FE9">
              <w:rPr>
                <w:i/>
              </w:rPr>
              <w:t xml:space="preserve"> provide</w:t>
            </w:r>
            <w:r w:rsidR="0060140B">
              <w:rPr>
                <w:i/>
              </w:rPr>
              <w:t xml:space="preserve">s that </w:t>
            </w:r>
            <w:r w:rsidRPr="009D7FE9">
              <w:rPr>
                <w:i/>
              </w:rPr>
              <w:t xml:space="preserve">it is </w:t>
            </w:r>
            <w:r w:rsidR="009D7FE9">
              <w:rPr>
                <w:i/>
              </w:rPr>
              <w:t>a</w:t>
            </w:r>
            <w:r w:rsidR="00CB55C9">
              <w:rPr>
                <w:i/>
              </w:rPr>
              <w:t xml:space="preserve"> requirement before the Committee can exercise delegated authority </w:t>
            </w:r>
            <w:r w:rsidRPr="009D7FE9">
              <w:rPr>
                <w:i/>
              </w:rPr>
              <w:t xml:space="preserve">that a Committee Member will submit an apology for any meeting of the </w:t>
            </w:r>
            <w:r w:rsidR="00EF2816" w:rsidRPr="009D7FE9">
              <w:rPr>
                <w:i/>
              </w:rPr>
              <w:t>Behaviour Complaints Committee</w:t>
            </w:r>
            <w:r w:rsidRPr="009D7FE9">
              <w:rPr>
                <w:i/>
              </w:rPr>
              <w:t xml:space="preserve"> that will consider a Complaint </w:t>
            </w:r>
            <w:r w:rsidR="00CB55C9">
              <w:rPr>
                <w:i/>
              </w:rPr>
              <w:t xml:space="preserve">in </w:t>
            </w:r>
            <w:r w:rsidRPr="009D7FE9">
              <w:rPr>
                <w:i/>
              </w:rPr>
              <w:t xml:space="preserve">which they are </w:t>
            </w:r>
            <w:r w:rsidR="009D7FE9">
              <w:rPr>
                <w:i/>
              </w:rPr>
              <w:t xml:space="preserve">either </w:t>
            </w:r>
            <w:r w:rsidRPr="009D7FE9">
              <w:rPr>
                <w:i/>
              </w:rPr>
              <w:t>the Complainant or Respondent.</w:t>
            </w:r>
          </w:p>
        </w:tc>
      </w:tr>
    </w:tbl>
    <w:p w:rsidR="00147680" w:rsidRDefault="00147680" w:rsidP="00F31477">
      <w:pPr>
        <w:pStyle w:val="Heading1"/>
        <w:numPr>
          <w:ilvl w:val="0"/>
          <w:numId w:val="46"/>
        </w:numPr>
      </w:pPr>
      <w:bookmarkStart w:id="10" w:name="_Toc69736575"/>
      <w:r w:rsidRPr="00306C7E">
        <w:t>Procedure</w:t>
      </w:r>
      <w:bookmarkEnd w:id="10"/>
    </w:p>
    <w:p w:rsidR="00147680" w:rsidRDefault="00147680" w:rsidP="00F31477">
      <w:pPr>
        <w:pStyle w:val="Heading2"/>
        <w:numPr>
          <w:ilvl w:val="1"/>
          <w:numId w:val="46"/>
        </w:numPr>
      </w:pPr>
      <w:bookmarkStart w:id="11" w:name="_Toc69736576"/>
      <w:r>
        <w:t>Making a complaint</w:t>
      </w:r>
      <w:bookmarkEnd w:id="11"/>
    </w:p>
    <w:p w:rsidR="00147680" w:rsidRPr="0008072F" w:rsidRDefault="00C7162A" w:rsidP="0008072F">
      <w:pPr>
        <w:jc w:val="both"/>
      </w:pPr>
      <w:r w:rsidRPr="0008072F">
        <w:t>Any person may make a C</w:t>
      </w:r>
      <w:r w:rsidR="00147680" w:rsidRPr="0008072F">
        <w:t>omplaint alleging that a Council Member, Committee Member or Candidate has behaved in a way that constitutes a breach of Division 3 of the Code of Conduct</w:t>
      </w:r>
      <w:r w:rsidR="0008072F">
        <w:t xml:space="preserve"> </w:t>
      </w:r>
      <w:r w:rsidR="0008072F" w:rsidRPr="0008072F">
        <w:rPr>
          <w:rFonts w:cs="Arial"/>
          <w:i/>
        </w:rPr>
        <w:t>[clause 11(1) of the Code of Conduct]</w:t>
      </w:r>
      <w:r w:rsidR="00147680" w:rsidRPr="0008072F">
        <w:t>.</w:t>
      </w:r>
    </w:p>
    <w:p w:rsidR="00147680" w:rsidRPr="0008072F" w:rsidRDefault="00147680" w:rsidP="0008072F">
      <w:pPr>
        <w:jc w:val="both"/>
        <w:rPr>
          <w:i/>
        </w:rPr>
      </w:pPr>
      <w:r w:rsidRPr="0008072F">
        <w:t xml:space="preserve">A </w:t>
      </w:r>
      <w:r w:rsidR="00C7162A" w:rsidRPr="0008072F">
        <w:t>C</w:t>
      </w:r>
      <w:r w:rsidRPr="0008072F">
        <w:t xml:space="preserve">omplaint must be made within </w:t>
      </w:r>
      <w:r w:rsidR="00FF6AA4" w:rsidRPr="0008072F">
        <w:t>one (</w:t>
      </w:r>
      <w:r w:rsidRPr="0008072F">
        <w:t>1</w:t>
      </w:r>
      <w:r w:rsidR="00FF6AA4" w:rsidRPr="0008072F">
        <w:t>)</w:t>
      </w:r>
      <w:r w:rsidRPr="0008072F">
        <w:t xml:space="preserve"> month after the alleged </w:t>
      </w:r>
      <w:r w:rsidR="002B6331" w:rsidRPr="0008072F">
        <w:t>B</w:t>
      </w:r>
      <w:r w:rsidRPr="0008072F">
        <w:t>reach</w:t>
      </w:r>
      <w:r w:rsidR="0008072F">
        <w:t xml:space="preserve"> </w:t>
      </w:r>
      <w:r w:rsidR="0008072F" w:rsidRPr="0008072F">
        <w:rPr>
          <w:rFonts w:cs="Arial"/>
          <w:i/>
        </w:rPr>
        <w:t>[clause 11(2)(c) of the Code of Conduct]</w:t>
      </w:r>
      <w:r w:rsidRPr="0008072F">
        <w:rPr>
          <w:i/>
        </w:rPr>
        <w:t xml:space="preserve">. </w:t>
      </w:r>
    </w:p>
    <w:p w:rsidR="00147680" w:rsidRPr="0008072F" w:rsidRDefault="00147680" w:rsidP="0008072F">
      <w:pPr>
        <w:jc w:val="both"/>
      </w:pPr>
      <w:r w:rsidRPr="0008072F">
        <w:t xml:space="preserve">A </w:t>
      </w:r>
      <w:r w:rsidR="00C7162A" w:rsidRPr="0008072F">
        <w:t>C</w:t>
      </w:r>
      <w:r w:rsidRPr="0008072F">
        <w:t xml:space="preserve">omplaint </w:t>
      </w:r>
      <w:r w:rsidR="00C7162A" w:rsidRPr="0008072F">
        <w:t xml:space="preserve">must be made by completing the </w:t>
      </w:r>
      <w:r w:rsidR="009745CB" w:rsidRPr="0008072F">
        <w:t xml:space="preserve">Behaviour </w:t>
      </w:r>
      <w:r w:rsidR="00C7162A" w:rsidRPr="0008072F">
        <w:t>C</w:t>
      </w:r>
      <w:r w:rsidRPr="0008072F">
        <w:t xml:space="preserve">omplaint </w:t>
      </w:r>
      <w:r w:rsidR="00C7162A" w:rsidRPr="0008072F">
        <w:t>F</w:t>
      </w:r>
      <w:r w:rsidRPr="0008072F">
        <w:t>orm</w:t>
      </w:r>
      <w:r w:rsidR="009745CB" w:rsidRPr="0008072F">
        <w:t xml:space="preserve"> </w:t>
      </w:r>
      <w:r w:rsidRPr="0008072F">
        <w:t xml:space="preserve">in full and providing </w:t>
      </w:r>
      <w:r w:rsidR="00EC38CB" w:rsidRPr="0008072F">
        <w:t xml:space="preserve">the completed forms </w:t>
      </w:r>
      <w:r w:rsidRPr="0008072F">
        <w:t xml:space="preserve">to the </w:t>
      </w:r>
      <w:r w:rsidR="00113C49" w:rsidRPr="0008072F">
        <w:t>Behaviour Complaints Officer</w:t>
      </w:r>
      <w:r w:rsidRPr="0008072F">
        <w:t xml:space="preserve">. </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9745CB" w:rsidRPr="00306C7E" w:rsidTr="00EC38CB">
        <w:tc>
          <w:tcPr>
            <w:tcW w:w="8980" w:type="dxa"/>
            <w:shd w:val="clear" w:color="auto" w:fill="auto"/>
          </w:tcPr>
          <w:p w:rsidR="009745CB" w:rsidRPr="0008072F" w:rsidRDefault="0060140B" w:rsidP="0008072F">
            <w:pPr>
              <w:spacing w:before="120"/>
              <w:jc w:val="both"/>
              <w:rPr>
                <w:rStyle w:val="Heading01YellowChar"/>
                <w:rFonts w:ascii="Arial Bold" w:hAnsi="Arial Bold"/>
                <w:b/>
                <w:i/>
                <w:spacing w:val="20"/>
                <w:sz w:val="24"/>
              </w:rPr>
            </w:pPr>
            <w:r>
              <w:rPr>
                <w:rStyle w:val="Heading01YellowChar"/>
                <w:rFonts w:ascii="Arial Bold" w:hAnsi="Arial Bold"/>
                <w:b/>
                <w:i/>
                <w:spacing w:val="20"/>
                <w:sz w:val="24"/>
              </w:rPr>
              <w:t>WALGA Resources</w:t>
            </w:r>
            <w:r w:rsidR="009745CB" w:rsidRPr="0008072F">
              <w:rPr>
                <w:rStyle w:val="Heading01YellowChar"/>
                <w:rFonts w:ascii="Arial Bold" w:hAnsi="Arial Bold"/>
                <w:b/>
                <w:i/>
                <w:spacing w:val="20"/>
                <w:sz w:val="24"/>
              </w:rPr>
              <w:t>:</w:t>
            </w:r>
          </w:p>
          <w:p w:rsidR="0060140B" w:rsidRDefault="009745CB" w:rsidP="0008072F">
            <w:pPr>
              <w:spacing w:before="120" w:after="120"/>
              <w:jc w:val="both"/>
              <w:rPr>
                <w:i/>
              </w:rPr>
            </w:pPr>
            <w:r w:rsidRPr="0008072F">
              <w:rPr>
                <w:i/>
              </w:rPr>
              <w:t xml:space="preserve">WALGA </w:t>
            </w:r>
            <w:r w:rsidR="0060140B">
              <w:rPr>
                <w:i/>
              </w:rPr>
              <w:t xml:space="preserve">has developed a </w:t>
            </w:r>
            <w:r w:rsidRPr="0008072F">
              <w:rPr>
                <w:i/>
              </w:rPr>
              <w:t xml:space="preserve">Template Behaviour Complaint Form </w:t>
            </w:r>
            <w:r w:rsidR="0060140B">
              <w:rPr>
                <w:i/>
              </w:rPr>
              <w:t>incorporating requirement</w:t>
            </w:r>
            <w:r w:rsidR="0057446B">
              <w:rPr>
                <w:i/>
              </w:rPr>
              <w:t>s</w:t>
            </w:r>
            <w:r w:rsidR="0060140B">
              <w:rPr>
                <w:i/>
              </w:rPr>
              <w:t xml:space="preserve"> from specific details </w:t>
            </w:r>
            <w:r w:rsidR="0057446B">
              <w:rPr>
                <w:i/>
              </w:rPr>
              <w:t xml:space="preserve">that will assist the Behaviour Complaints Officer deal with </w:t>
            </w:r>
            <w:r w:rsidR="0060140B">
              <w:rPr>
                <w:i/>
              </w:rPr>
              <w:t>a Complaint</w:t>
            </w:r>
            <w:r w:rsidR="0057446B">
              <w:rPr>
                <w:i/>
              </w:rPr>
              <w:t xml:space="preserve">, including the option </w:t>
            </w:r>
            <w:r w:rsidR="0060140B">
              <w:rPr>
                <w:i/>
              </w:rPr>
              <w:t xml:space="preserve">to direct a Complaint for Alternative Dispute Resolution. </w:t>
            </w:r>
          </w:p>
          <w:p w:rsidR="009745CB" w:rsidRPr="00306C7E" w:rsidRDefault="0057446B" w:rsidP="00050361">
            <w:pPr>
              <w:spacing w:before="120" w:after="120"/>
              <w:jc w:val="both"/>
            </w:pPr>
            <w:r>
              <w:rPr>
                <w:i/>
              </w:rPr>
              <w:t xml:space="preserve">WALGA can assist Local Governments that may wish to incorporate </w:t>
            </w:r>
            <w:r w:rsidR="0060140B">
              <w:rPr>
                <w:i/>
              </w:rPr>
              <w:t xml:space="preserve">a </w:t>
            </w:r>
            <w:r w:rsidR="009745CB" w:rsidRPr="0008072F">
              <w:rPr>
                <w:i/>
              </w:rPr>
              <w:t xml:space="preserve">Statutory Declaration </w:t>
            </w:r>
            <w:r>
              <w:rPr>
                <w:i/>
              </w:rPr>
              <w:t xml:space="preserve">as a Behaviour Complaint Form </w:t>
            </w:r>
            <w:r w:rsidR="00050361">
              <w:rPr>
                <w:i/>
              </w:rPr>
              <w:t>document</w:t>
            </w:r>
            <w:r>
              <w:rPr>
                <w:i/>
              </w:rPr>
              <w:t xml:space="preserve">, </w:t>
            </w:r>
            <w:r w:rsidR="00050361">
              <w:rPr>
                <w:i/>
              </w:rPr>
              <w:t xml:space="preserve">that requires </w:t>
            </w:r>
            <w:r w:rsidR="009745CB" w:rsidRPr="0008072F">
              <w:rPr>
                <w:i/>
              </w:rPr>
              <w:t>a Complainant to attest to the truthfulness and accuracy of the information provided.</w:t>
            </w:r>
            <w:r w:rsidR="0008072F">
              <w:rPr>
                <w:i/>
              </w:rPr>
              <w:t xml:space="preserve"> </w:t>
            </w:r>
          </w:p>
        </w:tc>
      </w:tr>
    </w:tbl>
    <w:p w:rsidR="00147680" w:rsidRPr="0008072F" w:rsidRDefault="00147680" w:rsidP="0008072F">
      <w:pPr>
        <w:jc w:val="both"/>
      </w:pPr>
      <w:r w:rsidRPr="0008072F">
        <w:t xml:space="preserve">A </w:t>
      </w:r>
      <w:r w:rsidR="00C7162A" w:rsidRPr="0008072F">
        <w:t>C</w:t>
      </w:r>
      <w:r w:rsidRPr="0008072F">
        <w:t xml:space="preserve">omplaint must </w:t>
      </w:r>
      <w:r w:rsidR="00690A19">
        <w:t>be made in accordance with the Behaviour Complaint Form</w:t>
      </w:r>
      <w:r w:rsidRPr="0008072F">
        <w:t xml:space="preserve"> and specify which requirement(s) of the Code of Conduct is alleged to have been breached.</w:t>
      </w:r>
    </w:p>
    <w:p w:rsidR="00147680" w:rsidRDefault="00147680" w:rsidP="00CF42F3">
      <w:pPr>
        <w:jc w:val="both"/>
      </w:pPr>
      <w:r>
        <w:t xml:space="preserve">A </w:t>
      </w:r>
      <w:r w:rsidR="00C7162A">
        <w:t>C</w:t>
      </w:r>
      <w:r>
        <w:t xml:space="preserve">omplaint </w:t>
      </w:r>
      <w:r w:rsidR="00690A19">
        <w:t xml:space="preserve">is required to </w:t>
      </w:r>
      <w:r>
        <w:t xml:space="preserve">include the name and contact details of the </w:t>
      </w:r>
      <w:r w:rsidR="002B6331">
        <w:t>C</w:t>
      </w:r>
      <w:r>
        <w:t>omplainant</w:t>
      </w:r>
      <w:r w:rsidR="00690A19">
        <w:t xml:space="preserve"> therefore a</w:t>
      </w:r>
      <w:r>
        <w:t xml:space="preserve">nonymous complaints </w:t>
      </w:r>
      <w:r w:rsidR="00690A19">
        <w:t>cannot be accepted</w:t>
      </w:r>
      <w:r>
        <w:t>.</w:t>
      </w:r>
    </w:p>
    <w:p w:rsidR="00147680" w:rsidRDefault="00147680" w:rsidP="00CF42F3">
      <w:pPr>
        <w:jc w:val="both"/>
      </w:pPr>
      <w:r>
        <w:t xml:space="preserve">Where a </w:t>
      </w:r>
      <w:r w:rsidR="00C7162A">
        <w:t>C</w:t>
      </w:r>
      <w:r>
        <w:t xml:space="preserve">omplaint </w:t>
      </w:r>
      <w:r w:rsidR="00C7162A">
        <w:t>F</w:t>
      </w:r>
      <w:r>
        <w:t xml:space="preserve">orm omits required details, the </w:t>
      </w:r>
      <w:r w:rsidR="00113C49">
        <w:t>Behaviour Complaints Officer</w:t>
      </w:r>
      <w:r>
        <w:t xml:space="preserve"> will invite the </w:t>
      </w:r>
      <w:r w:rsidR="00C7162A">
        <w:t>C</w:t>
      </w:r>
      <w:r>
        <w:t xml:space="preserve">omplainant to provide this information in order for the </w:t>
      </w:r>
      <w:r w:rsidR="002B6331">
        <w:t>C</w:t>
      </w:r>
      <w:r>
        <w:t xml:space="preserve">omplaint to be </w:t>
      </w:r>
      <w:r w:rsidR="00A44BBD">
        <w:t>progressed</w:t>
      </w:r>
      <w:r>
        <w:t>.</w:t>
      </w:r>
    </w:p>
    <w:p w:rsidR="00147680" w:rsidRDefault="00147680" w:rsidP="00CF42F3">
      <w:pPr>
        <w:jc w:val="both"/>
      </w:pPr>
      <w:r>
        <w:t xml:space="preserve">Where a </w:t>
      </w:r>
      <w:r w:rsidR="00C7162A">
        <w:t>C</w:t>
      </w:r>
      <w:r>
        <w:t xml:space="preserve">omplaint is made more than 1 month after the alleged breach, the </w:t>
      </w:r>
      <w:r w:rsidR="00113C49">
        <w:t>Behaviour Complaints Officer</w:t>
      </w:r>
      <w:r>
        <w:t xml:space="preserve"> will give the </w:t>
      </w:r>
      <w:r w:rsidR="00C7162A">
        <w:t>C</w:t>
      </w:r>
      <w:r>
        <w:t xml:space="preserve">omplainant written notice that </w:t>
      </w:r>
      <w:r w:rsidR="00CF42F3">
        <w:t>t</w:t>
      </w:r>
      <w:r>
        <w:t xml:space="preserve">he </w:t>
      </w:r>
      <w:r w:rsidR="00C7162A">
        <w:t>C</w:t>
      </w:r>
      <w:r>
        <w:t xml:space="preserve">omplaint cannot </w:t>
      </w:r>
      <w:r w:rsidR="00A94F50">
        <w:t>be made</w:t>
      </w:r>
      <w:r w:rsidR="00CF42F3">
        <w:t xml:space="preserve"> </w:t>
      </w:r>
      <w:r w:rsidR="00CF42F3" w:rsidRPr="0008072F">
        <w:rPr>
          <w:rFonts w:cs="Arial"/>
          <w:i/>
        </w:rPr>
        <w:t>[clause 11(2)(c) of the Code of Conduct]</w:t>
      </w:r>
      <w:r>
        <w:t>.</w:t>
      </w:r>
      <w:r w:rsidR="00641B2F">
        <w:t xml:space="preserve"> </w:t>
      </w:r>
    </w:p>
    <w:p w:rsidR="00147680" w:rsidRDefault="00147680" w:rsidP="00F31477">
      <w:pPr>
        <w:pStyle w:val="Heading2"/>
        <w:numPr>
          <w:ilvl w:val="1"/>
          <w:numId w:val="46"/>
        </w:numPr>
      </w:pPr>
      <w:bookmarkStart w:id="12" w:name="_Toc69736577"/>
      <w:r>
        <w:t xml:space="preserve">Candidate </w:t>
      </w:r>
      <w:r w:rsidR="00C67015">
        <w:t>C</w:t>
      </w:r>
      <w:r>
        <w:t>omplaints</w:t>
      </w:r>
      <w:bookmarkEnd w:id="12"/>
    </w:p>
    <w:p w:rsidR="00147680" w:rsidRDefault="00147680" w:rsidP="00147680">
      <w:r>
        <w:t xml:space="preserve">A </w:t>
      </w:r>
      <w:r w:rsidR="00C67015">
        <w:t>C</w:t>
      </w:r>
      <w:r>
        <w:t xml:space="preserve">omplaint </w:t>
      </w:r>
      <w:r w:rsidR="00B84ACB">
        <w:t xml:space="preserve">in relation to </w:t>
      </w:r>
      <w:r>
        <w:t xml:space="preserve">a Candidate must be made in accordance with 3.1, above, but cannot be dealt with unless the Candidate </w:t>
      </w:r>
      <w:r w:rsidR="000B6CB1">
        <w:t>is subsequently declared</w:t>
      </w:r>
      <w:r>
        <w:t xml:space="preserve"> elected as a Council Member.</w:t>
      </w:r>
    </w:p>
    <w:p w:rsidR="00147680" w:rsidRDefault="00D445DF" w:rsidP="00B84ACB">
      <w:pPr>
        <w:spacing w:before="0" w:after="0" w:line="240" w:lineRule="auto"/>
      </w:pPr>
      <w:r>
        <w:t>Within 7</w:t>
      </w:r>
      <w:r w:rsidR="00147680">
        <w:t xml:space="preserve"> days after receiving a </w:t>
      </w:r>
      <w:r w:rsidR="00C67015">
        <w:t>C</w:t>
      </w:r>
      <w:r w:rsidR="00147680">
        <w:t xml:space="preserve">andidate </w:t>
      </w:r>
      <w:r w:rsidR="00C67015">
        <w:t>C</w:t>
      </w:r>
      <w:r w:rsidR="00147680">
        <w:t>omplaint, the Behaviour Complaints Officer will</w:t>
      </w:r>
      <w:r w:rsidR="000B6CB1" w:rsidRPr="000B6CB1">
        <w:t xml:space="preserve"> </w:t>
      </w:r>
      <w:r w:rsidR="000B6CB1">
        <w:t>provide written notice</w:t>
      </w:r>
      <w:r w:rsidR="00147680">
        <w:t xml:space="preserve">: </w:t>
      </w:r>
    </w:p>
    <w:p w:rsidR="00147680" w:rsidRDefault="00B84ACB" w:rsidP="00B84ACB">
      <w:pPr>
        <w:pStyle w:val="Bulletbody"/>
        <w:spacing w:before="0"/>
      </w:pPr>
      <w:r>
        <w:t xml:space="preserve">To the </w:t>
      </w:r>
      <w:r w:rsidR="000B6CB1">
        <w:t>C</w:t>
      </w:r>
      <w:r w:rsidR="00147680">
        <w:t>omplainant confirming receipt, and advising of the procedure for candidate complaints; and</w:t>
      </w:r>
    </w:p>
    <w:p w:rsidR="00147680" w:rsidRDefault="00B84ACB" w:rsidP="00641B2F">
      <w:pPr>
        <w:pStyle w:val="Bulletbody"/>
      </w:pPr>
      <w:r>
        <w:t xml:space="preserve">To the </w:t>
      </w:r>
      <w:r w:rsidR="000B6CB1">
        <w:t>R</w:t>
      </w:r>
      <w:r w:rsidR="00147680">
        <w:t>espondent</w:t>
      </w:r>
      <w:r w:rsidR="00EC38CB">
        <w:t>,</w:t>
      </w:r>
      <w:r w:rsidR="00147680">
        <w:t xml:space="preserve"> including a summary of the complaint, and advising of the procedure for candidate complaints.</w:t>
      </w:r>
    </w:p>
    <w:p w:rsidR="00A24648" w:rsidRDefault="00147680" w:rsidP="00B84ACB">
      <w:pPr>
        <w:jc w:val="both"/>
      </w:pPr>
      <w:r>
        <w:t>No action will be taken until the results of the election are declared</w:t>
      </w:r>
      <w:r w:rsidR="00A24648">
        <w:t xml:space="preserve"> by the Returning Officer</w:t>
      </w:r>
      <w:r>
        <w:t>. If the respondent is elected, then the complaint will be dealt with in accordance with this Policy. Timeframes that would otherwis</w:t>
      </w:r>
      <w:r w:rsidR="001D5FF3">
        <w:t>e commence on the receipt of a C</w:t>
      </w:r>
      <w:r>
        <w:t xml:space="preserve">omplaint will be taken to commence on the election date. </w:t>
      </w:r>
    </w:p>
    <w:p w:rsidR="00147680" w:rsidRPr="00545BB6" w:rsidRDefault="00147680" w:rsidP="00B84ACB">
      <w:pPr>
        <w:jc w:val="both"/>
      </w:pPr>
      <w:r>
        <w:t xml:space="preserve">If the Respondent is not elected, the </w:t>
      </w:r>
      <w:r w:rsidR="00113C49">
        <w:t>Behaviour Complaints Officer</w:t>
      </w:r>
      <w:r>
        <w:t xml:space="preserve"> will provide the </w:t>
      </w:r>
      <w:r w:rsidR="001D5FF3">
        <w:t>C</w:t>
      </w:r>
      <w:r>
        <w:t xml:space="preserve">omplainant with notice that the Respondent has not been elected and that the </w:t>
      </w:r>
      <w:r w:rsidR="001D5FF3">
        <w:t>C</w:t>
      </w:r>
      <w:r>
        <w:t>omplaint cannot be dealt with</w:t>
      </w:r>
      <w:r w:rsidR="00A24648">
        <w:t xml:space="preserve"> </w:t>
      </w:r>
      <w:r w:rsidR="00D82218" w:rsidRPr="00CF649C">
        <w:rPr>
          <w:rFonts w:cs="Arial"/>
          <w:i/>
        </w:rPr>
        <w:t>[</w:t>
      </w:r>
      <w:r w:rsidR="00A24648" w:rsidRPr="00CF649C">
        <w:rPr>
          <w:i/>
        </w:rPr>
        <w:t>clause 15(1) of the Code of Conduct</w:t>
      </w:r>
      <w:r w:rsidR="00D82218" w:rsidRPr="00CF649C">
        <w:rPr>
          <w:rFonts w:cs="Arial"/>
          <w:i/>
        </w:rPr>
        <w:t>]</w:t>
      </w:r>
      <w:r>
        <w:t xml:space="preserve">. </w:t>
      </w:r>
    </w:p>
    <w:p w:rsidR="00147680" w:rsidRDefault="00C67015" w:rsidP="00F31477">
      <w:pPr>
        <w:pStyle w:val="Heading2"/>
        <w:numPr>
          <w:ilvl w:val="1"/>
          <w:numId w:val="46"/>
        </w:numPr>
      </w:pPr>
      <w:bookmarkStart w:id="13" w:name="_Toc69736578"/>
      <w:r>
        <w:t>Withdrawing a C</w:t>
      </w:r>
      <w:r w:rsidR="00147680">
        <w:t>omplaint</w:t>
      </w:r>
      <w:bookmarkEnd w:id="13"/>
    </w:p>
    <w:p w:rsidR="00742A63" w:rsidRDefault="00D82218" w:rsidP="00742A63">
      <w:r>
        <w:t>A</w:t>
      </w:r>
      <w:r w:rsidR="00935C12">
        <w:t xml:space="preserve"> C</w:t>
      </w:r>
      <w:r w:rsidR="00742A63">
        <w:t>omplainant may withdraw their Complaint at any time before a Finding has been made in relation to the Complaint</w:t>
      </w:r>
      <w:r>
        <w:t xml:space="preserve"> </w:t>
      </w:r>
      <w:r w:rsidRPr="00CF649C">
        <w:rPr>
          <w:rFonts w:cs="Arial"/>
          <w:i/>
        </w:rPr>
        <w:t>[</w:t>
      </w:r>
      <w:r w:rsidRPr="00CF649C">
        <w:rPr>
          <w:i/>
        </w:rPr>
        <w:t>clause</w:t>
      </w:r>
      <w:r w:rsidRPr="00D82218">
        <w:rPr>
          <w:i/>
        </w:rPr>
        <w:t xml:space="preserve"> 1</w:t>
      </w:r>
      <w:r>
        <w:rPr>
          <w:i/>
        </w:rPr>
        <w:t>4</w:t>
      </w:r>
      <w:r w:rsidRPr="00D82218">
        <w:rPr>
          <w:i/>
        </w:rPr>
        <w:t xml:space="preserve"> of the Code of Conduct</w:t>
      </w:r>
      <w:r>
        <w:rPr>
          <w:rFonts w:cs="Arial"/>
          <w:i/>
        </w:rPr>
        <w:t>]</w:t>
      </w:r>
      <w:r w:rsidR="00742A63">
        <w:t>.</w:t>
      </w:r>
    </w:p>
    <w:p w:rsidR="00147680" w:rsidRDefault="00147680" w:rsidP="00147680">
      <w:r>
        <w:t xml:space="preserve">A </w:t>
      </w:r>
      <w:r w:rsidR="00742A63">
        <w:t>C</w:t>
      </w:r>
      <w:r>
        <w:t xml:space="preserve">omplainant may withdraw a </w:t>
      </w:r>
      <w:r w:rsidR="00742A63">
        <w:t>C</w:t>
      </w:r>
      <w:r>
        <w:t xml:space="preserve">omplaint by advising the </w:t>
      </w:r>
      <w:r w:rsidR="00113C49">
        <w:t>Behaviour Complaints Officer</w:t>
      </w:r>
      <w:r>
        <w:t xml:space="preserve"> in writing that they wish to do so.</w:t>
      </w:r>
    </w:p>
    <w:p w:rsidR="00742A63" w:rsidRDefault="00742A63" w:rsidP="00147680">
      <w:r>
        <w:t>After receiving a written withdrawal of the Complaint, the Behaviour Complaints Officer will take all necessary steps to terminate the process commenced under this Policy.</w:t>
      </w:r>
    </w:p>
    <w:p w:rsidR="00D82218" w:rsidRDefault="00D82218">
      <w:r>
        <w:br w:type="page"/>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61009E" w:rsidRPr="00306C7E" w:rsidTr="0061009E">
        <w:tc>
          <w:tcPr>
            <w:tcW w:w="8980" w:type="dxa"/>
            <w:shd w:val="clear" w:color="auto" w:fill="auto"/>
          </w:tcPr>
          <w:p w:rsidR="0061009E" w:rsidRPr="00D82218" w:rsidRDefault="0061009E" w:rsidP="00D4612B">
            <w:pPr>
              <w:spacing w:before="120"/>
              <w:rPr>
                <w:rStyle w:val="Heading01YellowChar"/>
                <w:rFonts w:ascii="Arial Bold" w:hAnsi="Arial Bold"/>
                <w:b/>
                <w:i/>
                <w:spacing w:val="20"/>
                <w:sz w:val="24"/>
              </w:rPr>
            </w:pPr>
            <w:r w:rsidRPr="00D82218">
              <w:rPr>
                <w:rStyle w:val="Heading01YellowChar"/>
                <w:rFonts w:ascii="Arial Bold" w:hAnsi="Arial Bold"/>
                <w:b/>
                <w:i/>
                <w:spacing w:val="20"/>
                <w:sz w:val="24"/>
              </w:rPr>
              <w:t>WALGA Note:</w:t>
            </w:r>
          </w:p>
          <w:p w:rsidR="0061009E" w:rsidRPr="00306C7E" w:rsidRDefault="00A21619" w:rsidP="00A21619">
            <w:pPr>
              <w:spacing w:before="120" w:after="120"/>
              <w:ind w:right="261"/>
              <w:jc w:val="both"/>
            </w:pPr>
            <w:r>
              <w:rPr>
                <w:i/>
              </w:rPr>
              <w:t xml:space="preserve">Certain </w:t>
            </w:r>
            <w:r w:rsidR="0061009E" w:rsidRPr="00D82218">
              <w:rPr>
                <w:i/>
              </w:rPr>
              <w:t xml:space="preserve">Parts of this </w:t>
            </w:r>
            <w:r>
              <w:rPr>
                <w:i/>
              </w:rPr>
              <w:t xml:space="preserve">Framework </w:t>
            </w:r>
            <w:r w:rsidR="0061009E" w:rsidRPr="00D82218">
              <w:rPr>
                <w:i/>
              </w:rPr>
              <w:t xml:space="preserve">require the Behaviour Complaints Officer to undertake </w:t>
            </w:r>
            <w:r>
              <w:rPr>
                <w:i/>
              </w:rPr>
              <w:t xml:space="preserve">particular </w:t>
            </w:r>
            <w:r w:rsidR="0061009E" w:rsidRPr="00D82218">
              <w:rPr>
                <w:i/>
              </w:rPr>
              <w:t xml:space="preserve">functions. Local Governments wishing to reduce officer involvement even further could choose to bring forward Part </w:t>
            </w:r>
            <w:r w:rsidR="00E24F3E" w:rsidRPr="00D82218">
              <w:rPr>
                <w:i/>
              </w:rPr>
              <w:t>3.8 Appointment of a Complaints Assessor</w:t>
            </w:r>
            <w:r w:rsidR="0061009E" w:rsidRPr="00D82218">
              <w:rPr>
                <w:i/>
              </w:rPr>
              <w:t xml:space="preserve">, so that a Complaint Assessor is appointed on receipt of a Complaint. Part </w:t>
            </w:r>
            <w:r w:rsidR="00E24F3E" w:rsidRPr="00D82218">
              <w:rPr>
                <w:i/>
              </w:rPr>
              <w:t xml:space="preserve">3.4 Notice to Complainant, </w:t>
            </w:r>
            <w:r>
              <w:rPr>
                <w:i/>
              </w:rPr>
              <w:t xml:space="preserve">Part </w:t>
            </w:r>
            <w:r w:rsidR="00E24F3E" w:rsidRPr="00D82218">
              <w:rPr>
                <w:i/>
              </w:rPr>
              <w:t xml:space="preserve">3.5 Notice to Respondent, and </w:t>
            </w:r>
            <w:r>
              <w:rPr>
                <w:i/>
              </w:rPr>
              <w:t xml:space="preserve">Part </w:t>
            </w:r>
            <w:r w:rsidR="00E24F3E" w:rsidRPr="00D82218">
              <w:rPr>
                <w:i/>
              </w:rPr>
              <w:t>3.6</w:t>
            </w:r>
            <w:r w:rsidR="0061009E" w:rsidRPr="00D82218">
              <w:rPr>
                <w:i/>
              </w:rPr>
              <w:t xml:space="preserve"> </w:t>
            </w:r>
            <w:r w:rsidR="00EE5C04">
              <w:rPr>
                <w:i/>
              </w:rPr>
              <w:t>Alternative Dispute Resolution</w:t>
            </w:r>
            <w:r w:rsidR="00E24F3E" w:rsidRPr="00D82218">
              <w:rPr>
                <w:i/>
              </w:rPr>
              <w:t xml:space="preserve">, </w:t>
            </w:r>
            <w:r w:rsidR="0061009E" w:rsidRPr="00D82218">
              <w:rPr>
                <w:i/>
              </w:rPr>
              <w:t xml:space="preserve">could </w:t>
            </w:r>
            <w:r w:rsidR="00E24F3E" w:rsidRPr="00D82218">
              <w:rPr>
                <w:i/>
              </w:rPr>
              <w:t xml:space="preserve">then </w:t>
            </w:r>
            <w:r w:rsidR="0061009E" w:rsidRPr="00D82218">
              <w:rPr>
                <w:i/>
              </w:rPr>
              <w:t xml:space="preserve">be re-drafted to allocate </w:t>
            </w:r>
            <w:r>
              <w:rPr>
                <w:i/>
              </w:rPr>
              <w:t xml:space="preserve">Behaviour Complaints Officer </w:t>
            </w:r>
            <w:r w:rsidR="0061009E" w:rsidRPr="00D82218">
              <w:rPr>
                <w:i/>
              </w:rPr>
              <w:t xml:space="preserve">functions to the Complaint Assessor. </w:t>
            </w:r>
            <w:r>
              <w:rPr>
                <w:i/>
              </w:rPr>
              <w:t>T</w:t>
            </w:r>
            <w:r w:rsidR="0061009E" w:rsidRPr="00D82218">
              <w:rPr>
                <w:i/>
              </w:rPr>
              <w:t xml:space="preserve">imeframes </w:t>
            </w:r>
            <w:r>
              <w:rPr>
                <w:i/>
              </w:rPr>
              <w:t xml:space="preserve">may need to be reviewed </w:t>
            </w:r>
            <w:r w:rsidR="0061009E" w:rsidRPr="00D82218">
              <w:rPr>
                <w:i/>
              </w:rPr>
              <w:t xml:space="preserve">if an external appointment </w:t>
            </w:r>
            <w:r>
              <w:rPr>
                <w:i/>
              </w:rPr>
              <w:t xml:space="preserve">is </w:t>
            </w:r>
            <w:r w:rsidR="0061009E" w:rsidRPr="00D82218">
              <w:rPr>
                <w:i/>
              </w:rPr>
              <w:t>made.</w:t>
            </w:r>
            <w:r w:rsidR="0061009E">
              <w:t xml:space="preserve"> </w:t>
            </w:r>
          </w:p>
        </w:tc>
      </w:tr>
    </w:tbl>
    <w:p w:rsidR="00197494" w:rsidRPr="00D445DF" w:rsidRDefault="009B7F9A" w:rsidP="00F31477">
      <w:pPr>
        <w:pStyle w:val="Heading2"/>
        <w:numPr>
          <w:ilvl w:val="1"/>
          <w:numId w:val="46"/>
        </w:numPr>
      </w:pPr>
      <w:bookmarkStart w:id="14" w:name="_Toc69736579"/>
      <w:r>
        <w:t xml:space="preserve">Notice to </w:t>
      </w:r>
      <w:r w:rsidR="00197494">
        <w:t>Complainant</w:t>
      </w:r>
      <w:bookmarkEnd w:id="14"/>
      <w:r w:rsidR="00197494">
        <w:t xml:space="preserve"> </w:t>
      </w:r>
    </w:p>
    <w:p w:rsidR="00197494" w:rsidRDefault="00197494" w:rsidP="002F13B7">
      <w:pPr>
        <w:jc w:val="both"/>
      </w:pPr>
      <w:r>
        <w:t>Within 7 days after receiving a Complaint, the Behaviour Complaints Officer will provide written notice to the Complainant that:</w:t>
      </w:r>
    </w:p>
    <w:p w:rsidR="00197494" w:rsidRDefault="000B6CB1" w:rsidP="002F13B7">
      <w:pPr>
        <w:pStyle w:val="Bulletbody"/>
        <w:jc w:val="both"/>
      </w:pPr>
      <w:r>
        <w:t xml:space="preserve">confirms </w:t>
      </w:r>
      <w:r w:rsidR="00197494">
        <w:t>receipt of the Complaint;</w:t>
      </w:r>
    </w:p>
    <w:p w:rsidR="00197494" w:rsidRDefault="000B6CB1" w:rsidP="002F13B7">
      <w:pPr>
        <w:pStyle w:val="Bulletbody"/>
        <w:jc w:val="both"/>
      </w:pPr>
      <w:r>
        <w:t xml:space="preserve">outlines </w:t>
      </w:r>
      <w:r w:rsidR="00197494">
        <w:t>the process that will be followed and possible outcomes;</w:t>
      </w:r>
    </w:p>
    <w:p w:rsidR="00197494" w:rsidRDefault="000B6CB1" w:rsidP="002F13B7">
      <w:pPr>
        <w:pStyle w:val="Bulletbody"/>
        <w:jc w:val="both"/>
      </w:pPr>
      <w:r>
        <w:t xml:space="preserve">explains </w:t>
      </w:r>
      <w:r w:rsidR="00197494">
        <w:t xml:space="preserve">the application of confidentiality to the complaint; </w:t>
      </w:r>
    </w:p>
    <w:p w:rsidR="000B6CB1" w:rsidRDefault="000B6CB1" w:rsidP="002F13B7">
      <w:pPr>
        <w:pStyle w:val="Bulletbody"/>
        <w:jc w:val="both"/>
      </w:pPr>
      <w:r>
        <w:t xml:space="preserve">includes </w:t>
      </w:r>
      <w:r w:rsidR="00197494">
        <w:t>a copy of this Policy</w:t>
      </w:r>
      <w:r>
        <w:t>;</w:t>
      </w:r>
      <w:r w:rsidRPr="000B6CB1">
        <w:t xml:space="preserve"> </w:t>
      </w:r>
      <w:r>
        <w:t>and</w:t>
      </w:r>
    </w:p>
    <w:p w:rsidR="00197494" w:rsidRDefault="000B6CB1" w:rsidP="002F13B7">
      <w:pPr>
        <w:pStyle w:val="Bulletbody"/>
        <w:jc w:val="both"/>
      </w:pPr>
      <w:r>
        <w:t>if necessary, seeks clarifications or additional information</w:t>
      </w:r>
      <w:r w:rsidR="00197494">
        <w:t>.</w:t>
      </w:r>
    </w:p>
    <w:p w:rsidR="00197494" w:rsidRPr="0057768B" w:rsidRDefault="000B6CB1" w:rsidP="002F13B7">
      <w:pPr>
        <w:jc w:val="both"/>
      </w:pPr>
      <w:r>
        <w:t xml:space="preserve">If the Complaint Form indicates that the Complainant agrees to participate in </w:t>
      </w:r>
      <w:r w:rsidR="00EE5C04">
        <w:t>Alternative Dispute Resolution</w:t>
      </w:r>
      <w:r>
        <w:t>, t</w:t>
      </w:r>
      <w:r w:rsidR="00197494">
        <w:t xml:space="preserve">he Behaviour Complaints Officer will </w:t>
      </w:r>
      <w:r>
        <w:t xml:space="preserve">advise </w:t>
      </w:r>
      <w:r w:rsidR="00197494">
        <w:t xml:space="preserve">the Complainant </w:t>
      </w:r>
      <w:r>
        <w:t xml:space="preserve">of the process </w:t>
      </w:r>
      <w:r w:rsidR="00197494">
        <w:t>in accordance with Part 3.</w:t>
      </w:r>
      <w:r w:rsidR="00935C12">
        <w:t>6</w:t>
      </w:r>
      <w:r w:rsidR="00197494">
        <w:t xml:space="preserve"> of this Policy.</w:t>
      </w:r>
    </w:p>
    <w:p w:rsidR="00197494" w:rsidRDefault="00197494" w:rsidP="002F13B7">
      <w:pPr>
        <w:pStyle w:val="Heading2"/>
        <w:numPr>
          <w:ilvl w:val="1"/>
          <w:numId w:val="46"/>
        </w:numPr>
        <w:jc w:val="both"/>
      </w:pPr>
      <w:bookmarkStart w:id="15" w:name="_Toc69736580"/>
      <w:r>
        <w:t>Notice to Respondent</w:t>
      </w:r>
      <w:bookmarkEnd w:id="15"/>
    </w:p>
    <w:p w:rsidR="00197494" w:rsidRDefault="00197494" w:rsidP="002F13B7">
      <w:pPr>
        <w:jc w:val="both"/>
      </w:pPr>
      <w:r>
        <w:t>Within 14 days after receiving a Complaint, the Behaviour Complaints Officer will provide written notice to the Respondent that:</w:t>
      </w:r>
    </w:p>
    <w:p w:rsidR="00197494" w:rsidRDefault="00C74012" w:rsidP="002F13B7">
      <w:pPr>
        <w:pStyle w:val="Bulletbody"/>
        <w:jc w:val="both"/>
      </w:pPr>
      <w:r>
        <w:t xml:space="preserve">advises </w:t>
      </w:r>
      <w:r w:rsidR="00197494">
        <w:t>that a Complaint has been made in accordance with the Code of Conduct and this Policy;</w:t>
      </w:r>
    </w:p>
    <w:p w:rsidR="00197494" w:rsidRDefault="00C74012" w:rsidP="002F13B7">
      <w:pPr>
        <w:pStyle w:val="Bulletbody"/>
        <w:jc w:val="both"/>
      </w:pPr>
      <w:r>
        <w:t xml:space="preserve">includes </w:t>
      </w:r>
      <w:r w:rsidR="00197494">
        <w:t>a copy of the Complaint Documents;</w:t>
      </w:r>
    </w:p>
    <w:p w:rsidR="00197494" w:rsidRDefault="00C74012" w:rsidP="002F13B7">
      <w:pPr>
        <w:pStyle w:val="Bulletbody"/>
        <w:jc w:val="both"/>
      </w:pPr>
      <w:r>
        <w:t xml:space="preserve">outlines </w:t>
      </w:r>
      <w:r w:rsidR="00197494">
        <w:t xml:space="preserve">the process that will be followed, the opportunities that will be afforded to the Respondent to be heard and the possible outcomes; </w:t>
      </w:r>
    </w:p>
    <w:p w:rsidR="00C74012" w:rsidRDefault="00141674" w:rsidP="002F13B7">
      <w:pPr>
        <w:pStyle w:val="Bulletbody"/>
        <w:jc w:val="both"/>
      </w:pPr>
      <w:r>
        <w:t>i</w:t>
      </w:r>
      <w:r w:rsidR="00197494">
        <w:t>ncludes a copy of this Policy</w:t>
      </w:r>
      <w:r w:rsidR="00C74012">
        <w:t>;</w:t>
      </w:r>
      <w:r w:rsidR="00C74012" w:rsidRPr="00C74012">
        <w:t xml:space="preserve"> </w:t>
      </w:r>
      <w:r w:rsidR="00C74012">
        <w:t>and</w:t>
      </w:r>
    </w:p>
    <w:p w:rsidR="00197494" w:rsidRDefault="00C74012" w:rsidP="002F13B7">
      <w:pPr>
        <w:pStyle w:val="Bulletbody"/>
        <w:jc w:val="both"/>
      </w:pPr>
      <w:r>
        <w:t>if applicable, advises that further information has been requested from the Complainant and will be provided in due course</w:t>
      </w:r>
      <w:r w:rsidR="00197494">
        <w:t>.</w:t>
      </w:r>
    </w:p>
    <w:p w:rsidR="00197494" w:rsidRDefault="00C74012" w:rsidP="002F13B7">
      <w:pPr>
        <w:jc w:val="both"/>
      </w:pPr>
      <w:r>
        <w:t>If the Complainan</w:t>
      </w:r>
      <w:r w:rsidR="00141674">
        <w:t xml:space="preserve">t has agreed to participate in </w:t>
      </w:r>
      <w:r w:rsidR="00EE5C04">
        <w:t>Alternative Dispute Resolution</w:t>
      </w:r>
      <w:r>
        <w:t>, t</w:t>
      </w:r>
      <w:r w:rsidR="00197494">
        <w:t>he Behaviour Complaints Officer will ask</w:t>
      </w:r>
      <w:r w:rsidR="00935C12">
        <w:t xml:space="preserve"> the Respondent if they are</w:t>
      </w:r>
      <w:r w:rsidR="00197494">
        <w:t xml:space="preserve"> </w:t>
      </w:r>
      <w:r>
        <w:t xml:space="preserve">also </w:t>
      </w:r>
      <w:r w:rsidR="00197494">
        <w:t>willing to participate in accordance with Part 3.</w:t>
      </w:r>
      <w:r w:rsidR="00935C12">
        <w:t>6</w:t>
      </w:r>
      <w:r w:rsidR="00197494">
        <w:t xml:space="preserve"> of this Policy.</w:t>
      </w:r>
    </w:p>
    <w:p w:rsidR="002F13B7" w:rsidRPr="0057768B" w:rsidRDefault="002F13B7" w:rsidP="002F13B7">
      <w:pPr>
        <w:jc w:val="both"/>
      </w:pPr>
    </w:p>
    <w:p w:rsidR="00197494" w:rsidRDefault="00EE5C04" w:rsidP="002F13B7">
      <w:pPr>
        <w:pStyle w:val="Heading2"/>
        <w:numPr>
          <w:ilvl w:val="1"/>
          <w:numId w:val="46"/>
        </w:numPr>
        <w:jc w:val="both"/>
      </w:pPr>
      <w:bookmarkStart w:id="16" w:name="_Toc69736581"/>
      <w:r>
        <w:t>Alternative Dispute Resolution</w:t>
      </w:r>
      <w:bookmarkEnd w:id="16"/>
    </w:p>
    <w:p w:rsidR="001B5B84" w:rsidRDefault="00197494" w:rsidP="002F13B7">
      <w:pPr>
        <w:tabs>
          <w:tab w:val="right" w:pos="8931"/>
        </w:tabs>
        <w:jc w:val="both"/>
      </w:pPr>
      <w:r>
        <w:t xml:space="preserve">The </w:t>
      </w:r>
      <w:r w:rsidRPr="00306C7E">
        <w:rPr>
          <w:highlight w:val="lightGray"/>
        </w:rPr>
        <w:fldChar w:fldCharType="begin">
          <w:ffData>
            <w:name w:val=""/>
            <w:enabled/>
            <w:calcOnExit w:val="0"/>
            <w:textInput>
              <w:default w:val="&lt;&lt;Shire/ Town / City of XXX&gt;&gt;"/>
            </w:textInput>
          </w:ffData>
        </w:fldChar>
      </w:r>
      <w:r w:rsidRPr="00306C7E">
        <w:rPr>
          <w:highlight w:val="lightGray"/>
        </w:rPr>
        <w:instrText xml:space="preserve"> FORMTEXT </w:instrText>
      </w:r>
      <w:r w:rsidRPr="00306C7E">
        <w:rPr>
          <w:highlight w:val="lightGray"/>
        </w:rPr>
      </w:r>
      <w:r w:rsidRPr="00306C7E">
        <w:rPr>
          <w:highlight w:val="lightGray"/>
        </w:rPr>
        <w:fldChar w:fldCharType="separate"/>
      </w:r>
      <w:r w:rsidRPr="00306C7E">
        <w:rPr>
          <w:highlight w:val="lightGray"/>
        </w:rPr>
        <w:t>&lt;&lt;Shire/ Town / City of XXX&gt;&gt;</w:t>
      </w:r>
      <w:r w:rsidRPr="00306C7E">
        <w:rPr>
          <w:highlight w:val="lightGray"/>
        </w:rPr>
        <w:fldChar w:fldCharType="end"/>
      </w:r>
      <w:r w:rsidR="00EE5C04">
        <w:t xml:space="preserve"> recognises that Alternative Dispute Resolution</w:t>
      </w:r>
      <w:r>
        <w:t xml:space="preserve"> may support both parties reach a mutually satisfactory outcome that resolves the issues giving rise to the Complaint. </w:t>
      </w:r>
      <w:r w:rsidR="00EE5C04">
        <w:t>Alternative Di</w:t>
      </w:r>
      <w:r>
        <w:t xml:space="preserve">spute </w:t>
      </w:r>
      <w:r w:rsidR="00EE5C04">
        <w:t>R</w:t>
      </w:r>
      <w:r>
        <w:t xml:space="preserve">esolution requires the consent of both parties to the Complaint and may not be appropriate in all circumstances. </w:t>
      </w:r>
    </w:p>
    <w:p w:rsidR="00197494" w:rsidRDefault="00197494" w:rsidP="002F13B7">
      <w:pPr>
        <w:tabs>
          <w:tab w:val="right" w:pos="8931"/>
        </w:tabs>
        <w:jc w:val="both"/>
      </w:pPr>
      <w:r>
        <w:t>T</w:t>
      </w:r>
      <w:r w:rsidR="001B5B84">
        <w:t>o commence the process</w:t>
      </w:r>
      <w:r w:rsidR="001C5AB6">
        <w:t>,</w:t>
      </w:r>
      <w:r w:rsidR="001B5B84">
        <w:t xml:space="preserve"> </w:t>
      </w:r>
      <w:r>
        <w:t>the Behaviour Complaints Officer will</w:t>
      </w:r>
      <w:r w:rsidR="001B5B84">
        <w:t>,</w:t>
      </w:r>
      <w:r>
        <w:t xml:space="preserve"> </w:t>
      </w:r>
      <w:r w:rsidR="001B5B84">
        <w:t xml:space="preserve">as the first course of action upon receiving a complaint, offer the </w:t>
      </w:r>
      <w:r>
        <w:t xml:space="preserve">Complainant and the Respondent </w:t>
      </w:r>
      <w:r w:rsidR="001C5AB6">
        <w:t xml:space="preserve">the option of </w:t>
      </w:r>
      <w:r w:rsidR="00EE5C04">
        <w:t>Alternative Dispute Resolution</w:t>
      </w:r>
      <w:r>
        <w:t xml:space="preserve">. If both </w:t>
      </w:r>
      <w:r w:rsidR="001C5AB6">
        <w:t xml:space="preserve">parties </w:t>
      </w:r>
      <w:r>
        <w:t xml:space="preserve">agree to participate in </w:t>
      </w:r>
      <w:r w:rsidR="00EE5C04">
        <w:t>Alternative Dispute Resolution</w:t>
      </w:r>
      <w:r>
        <w:t xml:space="preserve">, the Behaviour Complaints Officer will pause the formal process. </w:t>
      </w:r>
    </w:p>
    <w:p w:rsidR="00197494" w:rsidRDefault="00197494" w:rsidP="002F13B7">
      <w:pPr>
        <w:jc w:val="both"/>
      </w:pPr>
      <w:r>
        <w:t xml:space="preserve">The objective of </w:t>
      </w:r>
      <w:r w:rsidR="00EE5C04">
        <w:t>Alternative Dispute Resolution</w:t>
      </w:r>
      <w:r>
        <w:t xml:space="preserve"> will be to reach an agreed resolution that satisfies the Complainant that the formal process is no longer required, allowing them to withdraw the Complaint, in accordance with Part 3.3 of this Policy.</w:t>
      </w:r>
      <w:r w:rsidR="00C305D3">
        <w:t xml:space="preserve"> For example, an offer by a Respondent to issue a</w:t>
      </w:r>
      <w:r w:rsidR="008E7A9A">
        <w:t xml:space="preserve"> voluntary </w:t>
      </w:r>
      <w:r w:rsidR="00C305D3">
        <w:t>apology in response to a Complaint, even in the absence of a request from the Complainant</w:t>
      </w:r>
      <w:r w:rsidR="00E1500D">
        <w:t xml:space="preserve">, qualifies for consideration as </w:t>
      </w:r>
      <w:r w:rsidR="00C305D3">
        <w:t xml:space="preserve">Alternative Dispute Resolution.   </w:t>
      </w:r>
    </w:p>
    <w:p w:rsidR="00197494" w:rsidRDefault="00197494" w:rsidP="002F13B7">
      <w:pPr>
        <w:jc w:val="both"/>
      </w:pPr>
      <w:r>
        <w:t xml:space="preserve">If </w:t>
      </w:r>
      <w:r w:rsidR="00EE5C04">
        <w:t>Alternative Dispute Resolution</w:t>
      </w:r>
      <w:r>
        <w:t xml:space="preserve"> is commenced, </w:t>
      </w:r>
      <w:r w:rsidR="00517A4E">
        <w:t xml:space="preserve">both the </w:t>
      </w:r>
      <w:r>
        <w:t xml:space="preserve">Complainant </w:t>
      </w:r>
      <w:r w:rsidR="00517A4E">
        <w:t xml:space="preserve">and </w:t>
      </w:r>
      <w:r>
        <w:t xml:space="preserve">Respondent may decline to proceed with </w:t>
      </w:r>
      <w:r w:rsidR="00517A4E">
        <w:t xml:space="preserve">the process </w:t>
      </w:r>
      <w:r>
        <w:t>at any time</w:t>
      </w:r>
      <w:r w:rsidR="00C305D3">
        <w:t xml:space="preserve">. The </w:t>
      </w:r>
      <w:r>
        <w:t xml:space="preserve">process may </w:t>
      </w:r>
      <w:r w:rsidR="00C305D3">
        <w:t xml:space="preserve">also </w:t>
      </w:r>
      <w:r>
        <w:t>be terminated on the advice of a third party who is providing assistance</w:t>
      </w:r>
      <w:r w:rsidR="00517A4E">
        <w:t xml:space="preserve"> to the Local Government</w:t>
      </w:r>
      <w:r>
        <w:t xml:space="preserve">, such as a facilitator or mediator.  </w:t>
      </w:r>
    </w:p>
    <w:p w:rsidR="00197494" w:rsidRDefault="00197494" w:rsidP="002F13B7">
      <w:pPr>
        <w:jc w:val="both"/>
      </w:pPr>
      <w:r>
        <w:t xml:space="preserve">If </w:t>
      </w:r>
      <w:r w:rsidR="00EE5C04">
        <w:t>Alternative Dispute Resolution</w:t>
      </w:r>
      <w:r>
        <w:t xml:space="preserve"> is terminated or does not achieve an agreed outcome that results in the withdrawal of the Complaint, the Behaviour Complaints Officer will resume the formal process required under this Policy.</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197494" w:rsidRPr="00306C7E" w:rsidTr="002039F8">
        <w:tc>
          <w:tcPr>
            <w:tcW w:w="8980" w:type="dxa"/>
            <w:shd w:val="clear" w:color="auto" w:fill="auto"/>
          </w:tcPr>
          <w:p w:rsidR="00197494" w:rsidRPr="00C305D3" w:rsidRDefault="00197494" w:rsidP="00C74012">
            <w:pPr>
              <w:spacing w:before="120"/>
              <w:rPr>
                <w:rStyle w:val="Heading01YellowChar"/>
                <w:rFonts w:ascii="Arial Bold" w:hAnsi="Arial Bold"/>
                <w:b/>
                <w:i/>
                <w:spacing w:val="20"/>
                <w:sz w:val="24"/>
              </w:rPr>
            </w:pPr>
            <w:r w:rsidRPr="00C305D3">
              <w:rPr>
                <w:rStyle w:val="Heading01YellowChar"/>
                <w:rFonts w:ascii="Arial Bold" w:hAnsi="Arial Bold"/>
                <w:b/>
                <w:i/>
                <w:spacing w:val="20"/>
                <w:sz w:val="24"/>
              </w:rPr>
              <w:t>WALGA Note:</w:t>
            </w:r>
          </w:p>
          <w:p w:rsidR="00197494" w:rsidRPr="00C305D3" w:rsidRDefault="00197494" w:rsidP="00C74012">
            <w:pPr>
              <w:spacing w:before="120" w:after="120"/>
              <w:ind w:right="261"/>
              <w:jc w:val="both"/>
              <w:rPr>
                <w:i/>
              </w:rPr>
            </w:pPr>
            <w:r w:rsidRPr="00C305D3">
              <w:rPr>
                <w:i/>
              </w:rPr>
              <w:t xml:space="preserve">Local Governments may wish to modify this section to specify the available option(s) for </w:t>
            </w:r>
            <w:r w:rsidR="00EE5C04" w:rsidRPr="00C305D3">
              <w:rPr>
                <w:i/>
              </w:rPr>
              <w:t>Alternative Dispute Resolution</w:t>
            </w:r>
            <w:r w:rsidRPr="00C305D3">
              <w:rPr>
                <w:i/>
              </w:rPr>
              <w:t>. For example:</w:t>
            </w:r>
          </w:p>
          <w:p w:rsidR="00197494" w:rsidRPr="00C305D3" w:rsidRDefault="00197494" w:rsidP="00C74012">
            <w:pPr>
              <w:pStyle w:val="Bulletbody"/>
              <w:spacing w:before="120" w:after="120"/>
              <w:rPr>
                <w:i/>
              </w:rPr>
            </w:pPr>
            <w:r w:rsidRPr="00C305D3">
              <w:rPr>
                <w:i/>
              </w:rPr>
              <w:t xml:space="preserve">negotiation with the assistance of the Behaviour Complaints Officer or other appropriate person as intermediary; </w:t>
            </w:r>
          </w:p>
          <w:p w:rsidR="00197494" w:rsidRPr="00C305D3" w:rsidRDefault="00197494" w:rsidP="00C74012">
            <w:pPr>
              <w:pStyle w:val="Bulletbody"/>
              <w:spacing w:before="120" w:after="120"/>
              <w:rPr>
                <w:i/>
              </w:rPr>
            </w:pPr>
            <w:r w:rsidRPr="00C305D3">
              <w:rPr>
                <w:i/>
              </w:rPr>
              <w:t>facilitation with a contracted service provider.</w:t>
            </w:r>
          </w:p>
          <w:p w:rsidR="00197494" w:rsidRPr="00C305D3" w:rsidRDefault="00197494" w:rsidP="00C74012">
            <w:pPr>
              <w:spacing w:before="120" w:after="120"/>
              <w:ind w:right="261"/>
              <w:jc w:val="both"/>
              <w:rPr>
                <w:i/>
              </w:rPr>
            </w:pPr>
            <w:r w:rsidRPr="00C305D3">
              <w:rPr>
                <w:i/>
              </w:rPr>
              <w:t>If engaging an external service provider</w:t>
            </w:r>
            <w:r w:rsidR="00C305D3" w:rsidRPr="00C305D3">
              <w:rPr>
                <w:i/>
              </w:rPr>
              <w:t>,</w:t>
            </w:r>
            <w:r w:rsidRPr="00C305D3">
              <w:rPr>
                <w:i/>
              </w:rPr>
              <w:t xml:space="preserve"> consider procurement and contract management issues. Some Local Governments may already have arrangements with the Citizens Advice Bureau or other community organisation. It may be appropriate</w:t>
            </w:r>
            <w:r w:rsidR="004502C4" w:rsidRPr="00C305D3">
              <w:rPr>
                <w:i/>
              </w:rPr>
              <w:t xml:space="preserve"> when engaging a supplier</w:t>
            </w:r>
            <w:r w:rsidRPr="00C305D3">
              <w:rPr>
                <w:i/>
              </w:rPr>
              <w:t xml:space="preserve"> to specify a time/cost threshold, for example if no agreement </w:t>
            </w:r>
            <w:r w:rsidR="004502C4" w:rsidRPr="00C305D3">
              <w:rPr>
                <w:i/>
              </w:rPr>
              <w:t xml:space="preserve">between the parties </w:t>
            </w:r>
            <w:r w:rsidR="005E3CEF">
              <w:rPr>
                <w:i/>
              </w:rPr>
              <w:t>within a reasonable timeframe</w:t>
            </w:r>
            <w:r w:rsidRPr="00C305D3">
              <w:rPr>
                <w:i/>
              </w:rPr>
              <w:t xml:space="preserve">, </w:t>
            </w:r>
            <w:r w:rsidR="005E3CEF">
              <w:rPr>
                <w:i/>
              </w:rPr>
              <w:t xml:space="preserve">then Alternative Dispute Resolution </w:t>
            </w:r>
            <w:r w:rsidRPr="00C305D3">
              <w:rPr>
                <w:i/>
              </w:rPr>
              <w:t xml:space="preserve">will be </w:t>
            </w:r>
            <w:r w:rsidR="005E3CEF">
              <w:rPr>
                <w:i/>
              </w:rPr>
              <w:t xml:space="preserve">deemed as </w:t>
            </w:r>
            <w:r w:rsidRPr="00C305D3">
              <w:rPr>
                <w:i/>
              </w:rPr>
              <w:t>unsuccessful, and the formal complaints procedure resumed.</w:t>
            </w:r>
          </w:p>
          <w:p w:rsidR="00197494" w:rsidRPr="00306C7E" w:rsidRDefault="00197494" w:rsidP="00C74012">
            <w:pPr>
              <w:spacing w:before="120" w:after="120"/>
              <w:ind w:right="261"/>
              <w:jc w:val="both"/>
            </w:pPr>
            <w:r w:rsidRPr="00C305D3">
              <w:rPr>
                <w:i/>
              </w:rPr>
              <w:t xml:space="preserve">Local Governments should remove this section and subsequent references if they do not wish, or are not able, to make </w:t>
            </w:r>
            <w:r w:rsidR="00EE5C04" w:rsidRPr="00C305D3">
              <w:rPr>
                <w:i/>
              </w:rPr>
              <w:t>Alternative Dispute Resolution</w:t>
            </w:r>
            <w:r w:rsidRPr="00C305D3">
              <w:rPr>
                <w:i/>
              </w:rPr>
              <w:t xml:space="preserve"> available.</w:t>
            </w:r>
          </w:p>
        </w:tc>
      </w:tr>
    </w:tbl>
    <w:p w:rsidR="001F5267" w:rsidRDefault="001F5267" w:rsidP="001F5267">
      <w:pPr>
        <w:pStyle w:val="Heading2"/>
        <w:numPr>
          <w:ilvl w:val="0"/>
          <w:numId w:val="0"/>
        </w:numPr>
        <w:spacing w:before="0"/>
        <w:ind w:left="1077"/>
      </w:pPr>
    </w:p>
    <w:p w:rsidR="001F5267" w:rsidRDefault="001F5267" w:rsidP="001F5267">
      <w:pPr>
        <w:pStyle w:val="Heading2"/>
        <w:numPr>
          <w:ilvl w:val="0"/>
          <w:numId w:val="0"/>
        </w:numPr>
        <w:spacing w:before="0"/>
        <w:ind w:left="6674" w:hanging="720"/>
      </w:pPr>
      <w:r>
        <w:br w:type="column"/>
      </w:r>
    </w:p>
    <w:p w:rsidR="00D445DF" w:rsidRDefault="00D445DF" w:rsidP="001F5267">
      <w:pPr>
        <w:pStyle w:val="Heading2"/>
        <w:numPr>
          <w:ilvl w:val="1"/>
          <w:numId w:val="46"/>
        </w:numPr>
        <w:spacing w:before="0"/>
      </w:pPr>
      <w:bookmarkStart w:id="17" w:name="_Toc69736582"/>
      <w:r>
        <w:t>Order of Complaints</w:t>
      </w:r>
      <w:bookmarkEnd w:id="17"/>
    </w:p>
    <w:p w:rsidR="00D445DF" w:rsidRPr="001D5FF3" w:rsidRDefault="00D445DF" w:rsidP="00E70E1C">
      <w:pPr>
        <w:jc w:val="both"/>
      </w:pPr>
      <w:r>
        <w:t xml:space="preserve">Complaints will </w:t>
      </w:r>
      <w:r w:rsidR="00E70E1C">
        <w:t>normally b</w:t>
      </w:r>
      <w:r>
        <w:t>e dealt with in the order in which they are received.</w:t>
      </w:r>
    </w:p>
    <w:p w:rsidR="00D445DF" w:rsidRPr="00D445DF" w:rsidRDefault="00D445DF" w:rsidP="00E70E1C">
      <w:pPr>
        <w:jc w:val="both"/>
      </w:pPr>
      <w:r>
        <w:t xml:space="preserve">If more than one Complaint is received that relates to the same alleged behaviour, the </w:t>
      </w:r>
      <w:r w:rsidR="00113C49">
        <w:t>Behaviour Complaints Officer</w:t>
      </w:r>
      <w:r>
        <w:t xml:space="preserve"> may decide to progress those Complaints </w:t>
      </w:r>
      <w:r w:rsidR="00E70E1C">
        <w:t>concurrently</w:t>
      </w:r>
      <w:r w:rsidR="004502C4">
        <w:t>.</w:t>
      </w:r>
    </w:p>
    <w:p w:rsidR="00D445DF" w:rsidRDefault="00D445DF" w:rsidP="00E70E1C">
      <w:pPr>
        <w:pStyle w:val="Heading2"/>
        <w:numPr>
          <w:ilvl w:val="1"/>
          <w:numId w:val="46"/>
        </w:numPr>
        <w:jc w:val="both"/>
      </w:pPr>
      <w:bookmarkStart w:id="18" w:name="_Toc69736583"/>
      <w:r>
        <w:t>Appointment of Complaints Assessor</w:t>
      </w:r>
      <w:bookmarkEnd w:id="18"/>
    </w:p>
    <w:p w:rsidR="00D445DF" w:rsidRDefault="00197494" w:rsidP="00E70E1C">
      <w:pPr>
        <w:tabs>
          <w:tab w:val="right" w:pos="8931"/>
        </w:tabs>
        <w:jc w:val="both"/>
      </w:pPr>
      <w:r>
        <w:t xml:space="preserve">If </w:t>
      </w:r>
      <w:r w:rsidR="00EE5C04">
        <w:t>Alternative Dispute Resolution</w:t>
      </w:r>
      <w:r>
        <w:t xml:space="preserve"> is not commenced, is terminated or does not achieve an agreed outcome result</w:t>
      </w:r>
      <w:r w:rsidR="00E70E1C">
        <w:t>ing</w:t>
      </w:r>
      <w:r>
        <w:t xml:space="preserve"> in the withdrawal of the Complaint, the Behaviour Complaints Officer will </w:t>
      </w:r>
      <w:r w:rsidR="002960E6">
        <w:t>appoint a suitably qualified and experience Complaint Assessor,</w:t>
      </w:r>
      <w:r w:rsidR="00316344">
        <w:t xml:space="preserve"> in accordance with the </w:t>
      </w:r>
      <w:r w:rsidR="006E37FD" w:rsidRPr="00306C7E">
        <w:rPr>
          <w:highlight w:val="lightGray"/>
        </w:rPr>
        <w:fldChar w:fldCharType="begin">
          <w:ffData>
            <w:name w:val=""/>
            <w:enabled/>
            <w:calcOnExit w:val="0"/>
            <w:textInput>
              <w:default w:val="&lt;&lt;Shire/ Town / City of XXX&gt;&gt;"/>
            </w:textInput>
          </w:ffData>
        </w:fldChar>
      </w:r>
      <w:r w:rsidR="006E37FD" w:rsidRPr="00306C7E">
        <w:rPr>
          <w:highlight w:val="lightGray"/>
        </w:rPr>
        <w:instrText xml:space="preserve"> FORMTEXT </w:instrText>
      </w:r>
      <w:r w:rsidR="006E37FD" w:rsidRPr="00306C7E">
        <w:rPr>
          <w:highlight w:val="lightGray"/>
        </w:rPr>
      </w:r>
      <w:r w:rsidR="006E37FD" w:rsidRPr="00306C7E">
        <w:rPr>
          <w:highlight w:val="lightGray"/>
        </w:rPr>
        <w:fldChar w:fldCharType="separate"/>
      </w:r>
      <w:r w:rsidR="006E37FD" w:rsidRPr="00306C7E">
        <w:rPr>
          <w:highlight w:val="lightGray"/>
        </w:rPr>
        <w:t>&lt;&lt;Shire/ Town / City of XXX&gt;&gt;</w:t>
      </w:r>
      <w:r w:rsidR="006E37FD" w:rsidRPr="00306C7E">
        <w:rPr>
          <w:highlight w:val="lightGray"/>
        </w:rPr>
        <w:fldChar w:fldCharType="end"/>
      </w:r>
      <w:r w:rsidR="006E37FD">
        <w:t>’s Purchasing Policy</w:t>
      </w:r>
      <w:r w:rsidR="00D445DF">
        <w:t xml:space="preserve">. </w:t>
      </w:r>
    </w:p>
    <w:p w:rsidR="00553C8A" w:rsidRPr="00197494" w:rsidRDefault="00D445DF" w:rsidP="00E70E1C">
      <w:pPr>
        <w:tabs>
          <w:tab w:val="right" w:pos="8931"/>
        </w:tabs>
        <w:jc w:val="both"/>
      </w:pPr>
      <w:r>
        <w:t xml:space="preserve">The </w:t>
      </w:r>
      <w:r w:rsidR="00113C49">
        <w:t>Behaviour Complaints Officer</w:t>
      </w:r>
      <w:r>
        <w:t xml:space="preserve"> will endeavour to appoint a </w:t>
      </w:r>
      <w:r w:rsidR="00A11B2A">
        <w:t xml:space="preserve">Complaint Assessor </w:t>
      </w:r>
      <w:r w:rsidR="00145D43">
        <w:t xml:space="preserve">within </w:t>
      </w:r>
      <w:r w:rsidR="009E6573">
        <w:t>a reasonable period</w:t>
      </w:r>
      <w:r w:rsidR="00145D43">
        <w:t>.</w:t>
      </w:r>
      <w:r w:rsidR="00E70E1C">
        <w:t xml:space="preserve"> </w:t>
      </w:r>
      <w:r w:rsidR="00553C8A" w:rsidRPr="00197494">
        <w:t>The Behaviour Complaints Officer will provide written notice of the appointment to the Complainant and the Respondent.</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6E37FD" w:rsidRPr="00306C7E" w:rsidTr="008E19CB">
        <w:tc>
          <w:tcPr>
            <w:tcW w:w="8980" w:type="dxa"/>
            <w:shd w:val="clear" w:color="auto" w:fill="auto"/>
          </w:tcPr>
          <w:p w:rsidR="006E37FD" w:rsidRPr="003E7EC1" w:rsidRDefault="006E37FD" w:rsidP="004502C4">
            <w:pPr>
              <w:spacing w:before="120"/>
              <w:rPr>
                <w:rStyle w:val="Heading01YellowChar"/>
                <w:rFonts w:ascii="Arial Bold" w:hAnsi="Arial Bold"/>
                <w:b/>
                <w:i/>
                <w:spacing w:val="20"/>
                <w:sz w:val="24"/>
              </w:rPr>
            </w:pPr>
            <w:r w:rsidRPr="003E7EC1">
              <w:rPr>
                <w:rStyle w:val="Heading01YellowChar"/>
                <w:rFonts w:ascii="Arial Bold" w:hAnsi="Arial Bold"/>
                <w:b/>
                <w:i/>
                <w:spacing w:val="20"/>
                <w:sz w:val="24"/>
              </w:rPr>
              <w:t>WALGA Note:</w:t>
            </w:r>
          </w:p>
          <w:p w:rsidR="008A5ADD" w:rsidRPr="003E7EC1" w:rsidRDefault="008A5ADD" w:rsidP="004502C4">
            <w:pPr>
              <w:spacing w:before="120" w:after="120"/>
              <w:ind w:right="261"/>
              <w:jc w:val="both"/>
              <w:rPr>
                <w:i/>
              </w:rPr>
            </w:pPr>
            <w:r w:rsidRPr="003E7EC1">
              <w:rPr>
                <w:i/>
              </w:rPr>
              <w:t>Local Governments should consider their preferred method of selection and appointment. Some options include:</w:t>
            </w:r>
          </w:p>
          <w:p w:rsidR="008A5ADD" w:rsidRPr="003E7EC1" w:rsidRDefault="008A5ADD" w:rsidP="004502C4">
            <w:pPr>
              <w:pStyle w:val="Bulletbody"/>
              <w:spacing w:before="120" w:after="120"/>
              <w:rPr>
                <w:i/>
              </w:rPr>
            </w:pPr>
            <w:r w:rsidRPr="003E7EC1">
              <w:rPr>
                <w:i/>
              </w:rPr>
              <w:t xml:space="preserve">The Behaviour Complaints Officer undertakes procurement in accordance with the Local Government’s Purchasing Policy, based on sufficiently detailed guidance on suitable qualifications and experience. </w:t>
            </w:r>
          </w:p>
          <w:p w:rsidR="008A5ADD" w:rsidRPr="003E7EC1" w:rsidRDefault="002960E6" w:rsidP="004502C4">
            <w:pPr>
              <w:pStyle w:val="Bulletbody"/>
              <w:spacing w:before="120" w:after="120"/>
              <w:rPr>
                <w:i/>
              </w:rPr>
            </w:pPr>
            <w:r w:rsidRPr="003E7EC1">
              <w:rPr>
                <w:i/>
              </w:rPr>
              <w:t>Local Governments may choose to carry out an RFQ, or other appropriate procurement process, to identify and appoint a standing Complaint Assessor for a period of time</w:t>
            </w:r>
            <w:r w:rsidR="008A5ADD" w:rsidRPr="003E7EC1">
              <w:rPr>
                <w:i/>
              </w:rPr>
              <w:t xml:space="preserve">, rather than waiting for a Complaint. </w:t>
            </w:r>
          </w:p>
          <w:p w:rsidR="002960E6" w:rsidRPr="003E7EC1" w:rsidRDefault="002960E6" w:rsidP="004502C4">
            <w:pPr>
              <w:pStyle w:val="Bulletbody"/>
              <w:spacing w:before="120" w:after="120"/>
              <w:rPr>
                <w:i/>
              </w:rPr>
            </w:pPr>
            <w:r w:rsidRPr="003E7EC1">
              <w:rPr>
                <w:i/>
              </w:rPr>
              <w:t>Local Governme</w:t>
            </w:r>
            <w:r w:rsidR="00091174" w:rsidRPr="003E7EC1">
              <w:rPr>
                <w:i/>
              </w:rPr>
              <w:t>nts could formally establish a</w:t>
            </w:r>
            <w:r w:rsidRPr="003E7EC1">
              <w:rPr>
                <w:i/>
              </w:rPr>
              <w:t xml:space="preserve"> Complaints Assessors Panel as a panel of pre-qualified suppliers, in accordance with Division 3 of the Local Government (Functions and General) Regulations 1996. </w:t>
            </w:r>
          </w:p>
          <w:p w:rsidR="0061009E" w:rsidRPr="00306C7E" w:rsidRDefault="0061009E" w:rsidP="001C5AB6">
            <w:pPr>
              <w:spacing w:before="120" w:after="120"/>
              <w:ind w:right="261"/>
              <w:jc w:val="both"/>
            </w:pPr>
            <w:r w:rsidRPr="003E7EC1">
              <w:rPr>
                <w:i/>
              </w:rPr>
              <w:t xml:space="preserve">Local Governments may </w:t>
            </w:r>
            <w:r w:rsidR="002960E6" w:rsidRPr="003E7EC1">
              <w:rPr>
                <w:i/>
              </w:rPr>
              <w:t xml:space="preserve">also </w:t>
            </w:r>
            <w:r w:rsidRPr="003E7EC1">
              <w:rPr>
                <w:i/>
              </w:rPr>
              <w:t xml:space="preserve">wish to consider criteria by which a Behaviour Complaints Officer could identify Complaints which may not require external assessment. This could include the </w:t>
            </w:r>
            <w:r w:rsidR="00623D3B" w:rsidRPr="003E7EC1">
              <w:rPr>
                <w:i/>
              </w:rPr>
              <w:t>subs</w:t>
            </w:r>
            <w:r w:rsidRPr="003E7EC1">
              <w:rPr>
                <w:i/>
              </w:rPr>
              <w:t>tance of the Complaint</w:t>
            </w:r>
            <w:r w:rsidR="00623D3B" w:rsidRPr="003E7EC1">
              <w:rPr>
                <w:i/>
              </w:rPr>
              <w:t xml:space="preserve">; </w:t>
            </w:r>
            <w:r w:rsidRPr="003E7EC1">
              <w:rPr>
                <w:i/>
              </w:rPr>
              <w:t>whether it is capable of being</w:t>
            </w:r>
            <w:r w:rsidR="001C5AB6">
              <w:rPr>
                <w:i/>
              </w:rPr>
              <w:t xml:space="preserve"> assessed</w:t>
            </w:r>
            <w:r w:rsidRPr="003E7EC1">
              <w:rPr>
                <w:i/>
              </w:rPr>
              <w:t xml:space="preserve">; and </w:t>
            </w:r>
            <w:r w:rsidR="00623D3B" w:rsidRPr="003E7EC1">
              <w:rPr>
                <w:i/>
              </w:rPr>
              <w:t xml:space="preserve">whether or not the Complaint includes complex </w:t>
            </w:r>
            <w:r w:rsidRPr="003E7EC1">
              <w:rPr>
                <w:i/>
              </w:rPr>
              <w:t xml:space="preserve">allegations. </w:t>
            </w:r>
            <w:r w:rsidR="00D005F1" w:rsidRPr="003E7EC1">
              <w:rPr>
                <w:i/>
              </w:rPr>
              <w:t>This mechanism could be limited, to allow Local Governments to deal with Complaints that lack substance, without the expenditure of resources on a Complaint Assessor.</w:t>
            </w:r>
          </w:p>
        </w:tc>
      </w:tr>
    </w:tbl>
    <w:p w:rsidR="004C14A2" w:rsidRDefault="004C14A2" w:rsidP="00F31477">
      <w:pPr>
        <w:pStyle w:val="Heading2"/>
        <w:numPr>
          <w:ilvl w:val="1"/>
          <w:numId w:val="46"/>
        </w:numPr>
      </w:pPr>
      <w:bookmarkStart w:id="19" w:name="_Toc69736584"/>
      <w:r>
        <w:t>Search of Local Government Records</w:t>
      </w:r>
      <w:bookmarkEnd w:id="19"/>
    </w:p>
    <w:p w:rsidR="004C14A2" w:rsidRDefault="004C14A2" w:rsidP="005B6181">
      <w:pPr>
        <w:jc w:val="both"/>
      </w:pPr>
      <w:r>
        <w:t xml:space="preserve">The </w:t>
      </w:r>
      <w:r w:rsidR="00A11B2A">
        <w:t xml:space="preserve">Complaint Assessor </w:t>
      </w:r>
      <w:r>
        <w:t xml:space="preserve">may request the </w:t>
      </w:r>
      <w:r w:rsidR="00113C49">
        <w:t>Behaviour Complaints Officer</w:t>
      </w:r>
      <w:r>
        <w:t xml:space="preserve"> to search for any relevant records in the </w:t>
      </w:r>
      <w:r w:rsidRPr="00306C7E">
        <w:rPr>
          <w:highlight w:val="lightGray"/>
        </w:rPr>
        <w:fldChar w:fldCharType="begin">
          <w:ffData>
            <w:name w:val=""/>
            <w:enabled/>
            <w:calcOnExit w:val="0"/>
            <w:textInput>
              <w:default w:val="&lt;&lt;Shire/ Town / City&gt;&gt;"/>
            </w:textInput>
          </w:ffData>
        </w:fldChar>
      </w:r>
      <w:r w:rsidRPr="00306C7E">
        <w:rPr>
          <w:highlight w:val="lightGray"/>
        </w:rPr>
        <w:instrText xml:space="preserve"> FORMTEXT </w:instrText>
      </w:r>
      <w:r w:rsidRPr="00306C7E">
        <w:rPr>
          <w:highlight w:val="lightGray"/>
        </w:rPr>
      </w:r>
      <w:r w:rsidRPr="00306C7E">
        <w:rPr>
          <w:highlight w:val="lightGray"/>
        </w:rPr>
        <w:fldChar w:fldCharType="separate"/>
      </w:r>
      <w:r w:rsidRPr="00306C7E">
        <w:rPr>
          <w:highlight w:val="lightGray"/>
        </w:rPr>
        <w:t>&lt;&lt;Shire/ Town / City&gt;&gt;</w:t>
      </w:r>
      <w:r w:rsidRPr="00306C7E">
        <w:rPr>
          <w:highlight w:val="lightGray"/>
        </w:rPr>
        <w:fldChar w:fldCharType="end"/>
      </w:r>
      <w:r>
        <w:t>’s Record Management System.</w:t>
      </w:r>
    </w:p>
    <w:p w:rsidR="004C14A2" w:rsidRDefault="004C14A2" w:rsidP="005B6181">
      <w:pPr>
        <w:jc w:val="both"/>
      </w:pPr>
      <w:r>
        <w:t xml:space="preserve">In particular, if the behaviour is alleged to have occurred at a Council or Committee Meeting, the </w:t>
      </w:r>
      <w:r w:rsidR="00113C49">
        <w:t>Behaviour Complaints Officer</w:t>
      </w:r>
      <w:r>
        <w:t xml:space="preserve"> </w:t>
      </w:r>
      <w:r w:rsidR="0043661B">
        <w:t xml:space="preserve">will </w:t>
      </w:r>
      <w:r>
        <w:t>be requested to identify any Local Government records that provide evidence that may support a decision as to whether:</w:t>
      </w:r>
    </w:p>
    <w:p w:rsidR="005B6181" w:rsidRDefault="005B6181" w:rsidP="005B6181">
      <w:pPr>
        <w:jc w:val="both"/>
      </w:pPr>
    </w:p>
    <w:p w:rsidR="004C14A2" w:rsidRDefault="004C14A2" w:rsidP="004C14A2">
      <w:pPr>
        <w:pStyle w:val="Bulletbody"/>
      </w:pPr>
      <w:r>
        <w:t>the behaviour occurred</w:t>
      </w:r>
      <w:r w:rsidR="00D964D1">
        <w:t xml:space="preserve"> at a Council or Committee Meeting</w:t>
      </w:r>
      <w:r>
        <w:t xml:space="preserve">, </w:t>
      </w:r>
    </w:p>
    <w:p w:rsidR="004C14A2" w:rsidRDefault="004C14A2" w:rsidP="004C14A2">
      <w:pPr>
        <w:pStyle w:val="Bulletbody"/>
      </w:pPr>
      <w:r>
        <w:t>the behaviour was dealt with by the person presiding at the meeting, and/or</w:t>
      </w:r>
    </w:p>
    <w:p w:rsidR="004C14A2" w:rsidRDefault="004C14A2" w:rsidP="004C14A2">
      <w:pPr>
        <w:pStyle w:val="Bulletbody"/>
      </w:pPr>
      <w:r>
        <w:t xml:space="preserve">the Respondent has taken remedial action in accordance with the </w:t>
      </w:r>
      <w:r w:rsidRPr="00306C7E">
        <w:rPr>
          <w:highlight w:val="lightGray"/>
        </w:rPr>
        <w:fldChar w:fldCharType="begin">
          <w:ffData>
            <w:name w:val=""/>
            <w:enabled/>
            <w:calcOnExit w:val="0"/>
            <w:textInput>
              <w:default w:val="&lt;&lt;Shire/ Town / City of XXX&gt;&gt;"/>
            </w:textInput>
          </w:ffData>
        </w:fldChar>
      </w:r>
      <w:r w:rsidRPr="00306C7E">
        <w:rPr>
          <w:highlight w:val="lightGray"/>
        </w:rPr>
        <w:instrText xml:space="preserve"> FORMTEXT </w:instrText>
      </w:r>
      <w:r w:rsidRPr="00306C7E">
        <w:rPr>
          <w:highlight w:val="lightGray"/>
        </w:rPr>
      </w:r>
      <w:r w:rsidRPr="00306C7E">
        <w:rPr>
          <w:highlight w:val="lightGray"/>
        </w:rPr>
        <w:fldChar w:fldCharType="separate"/>
      </w:r>
      <w:r w:rsidRPr="00306C7E">
        <w:rPr>
          <w:highlight w:val="lightGray"/>
        </w:rPr>
        <w:t>&lt;&lt;Shire/ Town / City of XXX&gt;&gt;</w:t>
      </w:r>
      <w:r w:rsidRPr="00306C7E">
        <w:rPr>
          <w:highlight w:val="lightGray"/>
        </w:rPr>
        <w:fldChar w:fldCharType="end"/>
      </w:r>
      <w:r>
        <w:t xml:space="preserve"> </w:t>
      </w:r>
      <w:r w:rsidR="00FF6AA4" w:rsidRPr="00E25702">
        <w:fldChar w:fldCharType="begin">
          <w:ffData>
            <w:name w:val="Text12"/>
            <w:enabled/>
            <w:calcOnExit w:val="0"/>
            <w:textInput>
              <w:default w:val="&lt;Meeting Procedures/Standing Orders Local Law YYYY&gt;"/>
            </w:textInput>
          </w:ffData>
        </w:fldChar>
      </w:r>
      <w:r w:rsidR="00FF6AA4" w:rsidRPr="00E25702">
        <w:instrText xml:space="preserve"> FORMTEXT </w:instrText>
      </w:r>
      <w:r w:rsidR="00FF6AA4" w:rsidRPr="00E25702">
        <w:fldChar w:fldCharType="separate"/>
      </w:r>
      <w:r w:rsidR="00FF6AA4" w:rsidRPr="00E25702">
        <w:rPr>
          <w:noProof/>
        </w:rPr>
        <w:t>&lt;Meeting Procedures/Standing Orders Local Law YYYY&gt;</w:t>
      </w:r>
      <w:r w:rsidR="00FF6AA4" w:rsidRPr="00E25702">
        <w:fldChar w:fldCharType="end"/>
      </w:r>
      <w:r>
        <w:t>.</w:t>
      </w:r>
    </w:p>
    <w:p w:rsidR="004502C4" w:rsidRDefault="004502C4" w:rsidP="007054CD">
      <w:pPr>
        <w:pStyle w:val="Bulletbody"/>
        <w:numPr>
          <w:ilvl w:val="0"/>
          <w:numId w:val="0"/>
        </w:numPr>
      </w:pPr>
    </w:p>
    <w:p w:rsidR="004502C4" w:rsidRDefault="007054CD" w:rsidP="005B6181">
      <w:pPr>
        <w:pStyle w:val="Bulletbody"/>
        <w:numPr>
          <w:ilvl w:val="0"/>
          <w:numId w:val="0"/>
        </w:numPr>
        <w:jc w:val="both"/>
      </w:pPr>
      <w:r>
        <w:t>The Complaints Assessor must provide the Respondent with a copy of any records that are identified.</w:t>
      </w:r>
      <w:r w:rsidR="004502C4" w:rsidRPr="004502C4">
        <w:t xml:space="preserve"> </w:t>
      </w:r>
      <w:r w:rsidR="004502C4">
        <w:t xml:space="preserve">In addition, where </w:t>
      </w:r>
      <w:r w:rsidR="0043661B">
        <w:t xml:space="preserve">a </w:t>
      </w:r>
      <w:r w:rsidR="004502C4">
        <w:t xml:space="preserve">clarification or additional information has been sought from the Complainant by either the Behaviour Complaints Officer or the Complaint Assessor, copies must </w:t>
      </w:r>
      <w:r w:rsidR="0043661B">
        <w:t xml:space="preserve">also </w:t>
      </w:r>
      <w:r w:rsidR="004502C4">
        <w:t>be provided to the Respondent.</w:t>
      </w:r>
    </w:p>
    <w:p w:rsidR="00614D07" w:rsidRDefault="00C73934" w:rsidP="00F31477">
      <w:pPr>
        <w:pStyle w:val="Heading2"/>
        <w:numPr>
          <w:ilvl w:val="1"/>
          <w:numId w:val="46"/>
        </w:numPr>
      </w:pPr>
      <w:bookmarkStart w:id="20" w:name="_Toc69736585"/>
      <w:r>
        <w:t>Assessment of the Complaint</w:t>
      </w:r>
      <w:bookmarkEnd w:id="20"/>
    </w:p>
    <w:p w:rsidR="00C73934" w:rsidRDefault="00E60399" w:rsidP="0043661B">
      <w:pPr>
        <w:jc w:val="both"/>
      </w:pPr>
      <w:r>
        <w:t>T</w:t>
      </w:r>
      <w:r w:rsidR="00614D07">
        <w:t xml:space="preserve">he </w:t>
      </w:r>
      <w:r w:rsidR="00A11B2A">
        <w:t xml:space="preserve">Complaint Assessor </w:t>
      </w:r>
      <w:r w:rsidR="00614D07">
        <w:t xml:space="preserve">will </w:t>
      </w:r>
      <w:r w:rsidR="00C73934">
        <w:t>undertake an assessment of the Complaint in accordance with the process outlined in the Notices given under Part</w:t>
      </w:r>
      <w:r w:rsidR="0043661B">
        <w:t xml:space="preserve"> </w:t>
      </w:r>
      <w:r w:rsidR="00C73934">
        <w:t>3.</w:t>
      </w:r>
      <w:r w:rsidR="00210BAD">
        <w:t>4</w:t>
      </w:r>
      <w:r w:rsidR="00C73934">
        <w:t xml:space="preserve"> </w:t>
      </w:r>
      <w:r w:rsidR="0043661B">
        <w:t xml:space="preserve">and Part </w:t>
      </w:r>
      <w:r w:rsidR="00C73934">
        <w:t>3.</w:t>
      </w:r>
      <w:r w:rsidR="00210BAD">
        <w:t>5</w:t>
      </w:r>
      <w:r w:rsidR="00C73934">
        <w:t xml:space="preserve"> of this Policy.</w:t>
      </w:r>
    </w:p>
    <w:p w:rsidR="007A7E92" w:rsidRDefault="00C73934" w:rsidP="0043661B">
      <w:pPr>
        <w:jc w:val="both"/>
      </w:pPr>
      <w:r>
        <w:t xml:space="preserve">The </w:t>
      </w:r>
      <w:r w:rsidR="00A11B2A">
        <w:t xml:space="preserve">Complaint Assessor </w:t>
      </w:r>
      <w:r>
        <w:t>must ensure that the Respondent is provided with a reasonable opportunity to be heard</w:t>
      </w:r>
      <w:r w:rsidR="00534E65">
        <w:t xml:space="preserve"> before form</w:t>
      </w:r>
      <w:r w:rsidR="00175351">
        <w:t>ing any opinions,</w:t>
      </w:r>
      <w:r w:rsidR="00534E65">
        <w:t xml:space="preserve"> </w:t>
      </w:r>
      <w:r w:rsidR="00175351">
        <w:t xml:space="preserve">or drafting the </w:t>
      </w:r>
      <w:r w:rsidR="00FD7132">
        <w:t>Complaint R</w:t>
      </w:r>
      <w:r w:rsidR="00175351">
        <w:t xml:space="preserve">eport or </w:t>
      </w:r>
      <w:r w:rsidR="00534E65">
        <w:t>recommendations</w:t>
      </w:r>
      <w:r>
        <w:t>.</w:t>
      </w: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E60399" w:rsidRPr="00306C7E" w:rsidTr="00D964D1">
        <w:tc>
          <w:tcPr>
            <w:tcW w:w="8980" w:type="dxa"/>
            <w:shd w:val="clear" w:color="auto" w:fill="auto"/>
          </w:tcPr>
          <w:p w:rsidR="00E60399" w:rsidRPr="0043661B" w:rsidRDefault="00E60399" w:rsidP="0043661B">
            <w:pPr>
              <w:spacing w:before="120"/>
              <w:jc w:val="both"/>
              <w:rPr>
                <w:rStyle w:val="Heading01YellowChar"/>
                <w:rFonts w:ascii="Arial Bold" w:hAnsi="Arial Bold"/>
                <w:b/>
                <w:i/>
                <w:spacing w:val="20"/>
                <w:sz w:val="24"/>
              </w:rPr>
            </w:pPr>
            <w:r w:rsidRPr="0043661B">
              <w:rPr>
                <w:rStyle w:val="Heading01YellowChar"/>
                <w:rFonts w:ascii="Arial Bold" w:hAnsi="Arial Bold"/>
                <w:b/>
                <w:i/>
                <w:spacing w:val="20"/>
                <w:sz w:val="24"/>
              </w:rPr>
              <w:t>WALGA Note:</w:t>
            </w:r>
          </w:p>
          <w:p w:rsidR="00935C12" w:rsidRPr="0043661B" w:rsidRDefault="006E37FD" w:rsidP="0043661B">
            <w:pPr>
              <w:spacing w:before="120" w:after="120"/>
              <w:jc w:val="both"/>
              <w:rPr>
                <w:i/>
              </w:rPr>
            </w:pPr>
            <w:r w:rsidRPr="0043661B">
              <w:rPr>
                <w:i/>
              </w:rPr>
              <w:t xml:space="preserve">As outlined in the WALGA Note at </w:t>
            </w:r>
            <w:r w:rsidR="003153DE" w:rsidRPr="0043661B">
              <w:rPr>
                <w:i/>
              </w:rPr>
              <w:t xml:space="preserve">Part </w:t>
            </w:r>
            <w:r w:rsidRPr="0043661B">
              <w:rPr>
                <w:i/>
              </w:rPr>
              <w:t>2.</w:t>
            </w:r>
            <w:r w:rsidR="00985BCF" w:rsidRPr="0043661B">
              <w:rPr>
                <w:i/>
              </w:rPr>
              <w:t>2</w:t>
            </w:r>
            <w:r w:rsidRPr="0043661B">
              <w:rPr>
                <w:i/>
              </w:rPr>
              <w:t>, Local Governments may wish to include</w:t>
            </w:r>
            <w:r w:rsidR="0055766C" w:rsidRPr="0043661B">
              <w:rPr>
                <w:i/>
              </w:rPr>
              <w:t xml:space="preserve"> details of their assessment process</w:t>
            </w:r>
            <w:r w:rsidRPr="0043661B">
              <w:rPr>
                <w:i/>
              </w:rPr>
              <w:t xml:space="preserve"> </w:t>
            </w:r>
            <w:r w:rsidR="0055766C" w:rsidRPr="0043661B">
              <w:rPr>
                <w:i/>
              </w:rPr>
              <w:t>in their Policy</w:t>
            </w:r>
            <w:r w:rsidR="00935C12" w:rsidRPr="0043661B">
              <w:rPr>
                <w:i/>
              </w:rPr>
              <w:t xml:space="preserve">. This may empower the Complaint Assessor to undertake an investigation within defined parameters. Alternatively, the </w:t>
            </w:r>
            <w:r w:rsidR="0055766C" w:rsidRPr="0043661B">
              <w:rPr>
                <w:i/>
              </w:rPr>
              <w:t>Policy</w:t>
            </w:r>
            <w:r w:rsidR="00935C12" w:rsidRPr="0043661B">
              <w:rPr>
                <w:i/>
              </w:rPr>
              <w:t xml:space="preserve"> may </w:t>
            </w:r>
            <w:r w:rsidR="0055766C" w:rsidRPr="0043661B">
              <w:rPr>
                <w:i/>
              </w:rPr>
              <w:t>requir</w:t>
            </w:r>
            <w:r w:rsidR="00935C12" w:rsidRPr="0043661B">
              <w:rPr>
                <w:i/>
              </w:rPr>
              <w:t xml:space="preserve">e that Complaint Assessor </w:t>
            </w:r>
            <w:r w:rsidR="0043661B">
              <w:rPr>
                <w:i/>
              </w:rPr>
              <w:t xml:space="preserve">to </w:t>
            </w:r>
            <w:r w:rsidR="00935C12" w:rsidRPr="0043661B">
              <w:rPr>
                <w:i/>
              </w:rPr>
              <w:t xml:space="preserve">request </w:t>
            </w:r>
            <w:r w:rsidR="0043661B">
              <w:rPr>
                <w:i/>
              </w:rPr>
              <w:t xml:space="preserve">that </w:t>
            </w:r>
            <w:r w:rsidR="00935C12" w:rsidRPr="0043661B">
              <w:rPr>
                <w:i/>
              </w:rPr>
              <w:t xml:space="preserve">the Respondent provide a written response, including any evidence or information that the Respondent considers relevant. The assessment would then be conducted </w:t>
            </w:r>
            <w:r w:rsidR="007E0966" w:rsidRPr="0043661B">
              <w:rPr>
                <w:i/>
              </w:rPr>
              <w:t xml:space="preserve">purely </w:t>
            </w:r>
            <w:r w:rsidR="00935C12" w:rsidRPr="0043661B">
              <w:rPr>
                <w:i/>
              </w:rPr>
              <w:t>on the basis of all documents provided (the Complaint Documents, any Local Government Records identified by the Behaviour Complaints Officer, and Response Documents).</w:t>
            </w:r>
          </w:p>
          <w:p w:rsidR="0055766C" w:rsidRPr="00306C7E" w:rsidRDefault="00935C12" w:rsidP="0043661B">
            <w:pPr>
              <w:spacing w:before="120" w:after="120"/>
              <w:ind w:right="261"/>
              <w:jc w:val="both"/>
            </w:pPr>
            <w:r w:rsidRPr="0043661B">
              <w:rPr>
                <w:i/>
              </w:rPr>
              <w:t>The Code of Conduct requires that a</w:t>
            </w:r>
            <w:r w:rsidR="006E37FD" w:rsidRPr="0043661B">
              <w:rPr>
                <w:i/>
              </w:rPr>
              <w:t xml:space="preserve"> Respondent </w:t>
            </w:r>
            <w:r w:rsidRPr="0043661B">
              <w:rPr>
                <w:i/>
              </w:rPr>
              <w:t xml:space="preserve">is provided </w:t>
            </w:r>
            <w:r w:rsidR="006E37FD" w:rsidRPr="0043661B">
              <w:rPr>
                <w:i/>
              </w:rPr>
              <w:t xml:space="preserve">with a reasonable opportunity </w:t>
            </w:r>
            <w:r w:rsidR="00E04CDD" w:rsidRPr="0043661B">
              <w:rPr>
                <w:i/>
              </w:rPr>
              <w:t>to be heard. What may be considered reasonable may depend on the process that is followed,</w:t>
            </w:r>
            <w:r w:rsidRPr="0043661B">
              <w:rPr>
                <w:i/>
              </w:rPr>
              <w:t xml:space="preserve"> and on the circumstances</w:t>
            </w:r>
            <w:r w:rsidR="007E0966" w:rsidRPr="0043661B">
              <w:rPr>
                <w:i/>
              </w:rPr>
              <w:t xml:space="preserve">. For example, if the Complaints Assessor is empowered to gather additional evidence or information, the Respondent must be presented with this information, and have an opportunity to respond. If a Respondent is asked for a written response, the Complaint Assessor should ensure they are given a reasonable period in which to respond. It may also be reasonable to accept responses in other formats. Given this variation, </w:t>
            </w:r>
            <w:r w:rsidR="00E04CDD" w:rsidRPr="0043661B">
              <w:rPr>
                <w:i/>
              </w:rPr>
              <w:t xml:space="preserve">Local Governments may wish to specify minimum requirements, and/or direct the Complaint Assessor to exercise their professional skill and judgment. </w:t>
            </w:r>
            <w:r w:rsidR="007E0966">
              <w:t xml:space="preserve"> </w:t>
            </w:r>
          </w:p>
        </w:tc>
      </w:tr>
    </w:tbl>
    <w:p w:rsidR="001D5FF3" w:rsidRDefault="009A2EF5" w:rsidP="009A2EF5">
      <w:r>
        <w:t xml:space="preserve"> </w:t>
      </w:r>
    </w:p>
    <w:p w:rsidR="0043661B" w:rsidRDefault="0043661B" w:rsidP="009A2EF5"/>
    <w:p w:rsidR="0043661B" w:rsidRDefault="0043661B" w:rsidP="009A2EF5"/>
    <w:p w:rsidR="0043661B" w:rsidRDefault="0043661B" w:rsidP="009A2EF5"/>
    <w:p w:rsidR="0043661B" w:rsidRDefault="0043661B" w:rsidP="009A2EF5"/>
    <w:p w:rsidR="00C67015" w:rsidRDefault="00C56B08" w:rsidP="00F31477">
      <w:pPr>
        <w:pStyle w:val="Heading2"/>
        <w:numPr>
          <w:ilvl w:val="1"/>
          <w:numId w:val="46"/>
        </w:numPr>
      </w:pPr>
      <w:bookmarkStart w:id="21" w:name="_Toc69736586"/>
      <w:r>
        <w:t xml:space="preserve">Complaint </w:t>
      </w:r>
      <w:r w:rsidR="00C67015">
        <w:t>Report</w:t>
      </w:r>
      <w:bookmarkEnd w:id="21"/>
    </w:p>
    <w:p w:rsidR="0043661B" w:rsidRPr="0043661B" w:rsidRDefault="0043661B" w:rsidP="0043661B">
      <w:pPr>
        <w:spacing w:before="0" w:after="0" w:line="240" w:lineRule="auto"/>
      </w:pP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43661B" w:rsidRPr="00306C7E" w:rsidTr="000F597D">
        <w:tc>
          <w:tcPr>
            <w:tcW w:w="8980" w:type="dxa"/>
            <w:shd w:val="clear" w:color="auto" w:fill="auto"/>
          </w:tcPr>
          <w:p w:rsidR="0043661B" w:rsidRPr="00752C95" w:rsidRDefault="0043661B" w:rsidP="000F597D">
            <w:pPr>
              <w:spacing w:before="120"/>
              <w:rPr>
                <w:rStyle w:val="Heading01YellowChar"/>
                <w:rFonts w:ascii="Arial Bold" w:hAnsi="Arial Bold"/>
                <w:b/>
                <w:i/>
                <w:spacing w:val="20"/>
                <w:sz w:val="24"/>
              </w:rPr>
            </w:pPr>
            <w:r w:rsidRPr="00752C95">
              <w:rPr>
                <w:rStyle w:val="Heading01YellowChar"/>
                <w:rFonts w:ascii="Arial Bold" w:hAnsi="Arial Bold"/>
                <w:b/>
                <w:i/>
                <w:spacing w:val="20"/>
                <w:sz w:val="24"/>
              </w:rPr>
              <w:t>WALGA Note:</w:t>
            </w:r>
          </w:p>
          <w:p w:rsidR="0043661B" w:rsidRPr="00306C7E" w:rsidRDefault="0043661B" w:rsidP="00752C95">
            <w:pPr>
              <w:spacing w:before="120" w:after="120"/>
              <w:ind w:right="261"/>
              <w:jc w:val="both"/>
            </w:pPr>
            <w:r w:rsidRPr="00752C95">
              <w:rPr>
                <w:i/>
              </w:rPr>
              <w:t xml:space="preserve">Local Governments that do not wish to refer all complaints to a standing Complaints Committee with delegated authority should remove all references to </w:t>
            </w:r>
            <w:r w:rsidR="00752C95">
              <w:rPr>
                <w:i/>
              </w:rPr>
              <w:t>‘</w:t>
            </w:r>
            <w:r w:rsidRPr="00752C95">
              <w:rPr>
                <w:i/>
              </w:rPr>
              <w:t>Behaviour Complaints Committee</w:t>
            </w:r>
            <w:r w:rsidR="00752C95">
              <w:rPr>
                <w:i/>
              </w:rPr>
              <w:t>’</w:t>
            </w:r>
            <w:r w:rsidRPr="00752C95">
              <w:rPr>
                <w:i/>
              </w:rPr>
              <w:t xml:space="preserve"> in the following sections, and replace with </w:t>
            </w:r>
            <w:r w:rsidR="00752C95">
              <w:rPr>
                <w:i/>
              </w:rPr>
              <w:t>‘</w:t>
            </w:r>
            <w:r w:rsidRPr="00752C95">
              <w:rPr>
                <w:i/>
              </w:rPr>
              <w:t>Council</w:t>
            </w:r>
            <w:r w:rsidR="00752C95">
              <w:rPr>
                <w:i/>
              </w:rPr>
              <w:t>’</w:t>
            </w:r>
            <w:r w:rsidRPr="00752C95">
              <w:rPr>
                <w:i/>
              </w:rPr>
              <w:t>.</w:t>
            </w:r>
          </w:p>
        </w:tc>
      </w:tr>
    </w:tbl>
    <w:p w:rsidR="008A7BA4" w:rsidRDefault="00C67015" w:rsidP="00752C95">
      <w:pPr>
        <w:pStyle w:val="Bulletbody"/>
        <w:numPr>
          <w:ilvl w:val="0"/>
          <w:numId w:val="0"/>
        </w:numPr>
        <w:jc w:val="both"/>
      </w:pPr>
      <w:r>
        <w:t xml:space="preserve">The </w:t>
      </w:r>
      <w:r w:rsidR="00A11B2A">
        <w:t xml:space="preserve">Complaint Assessor </w:t>
      </w:r>
      <w:r>
        <w:t xml:space="preserve">will prepare a </w:t>
      </w:r>
      <w:r w:rsidR="00C56B08">
        <w:t xml:space="preserve">Complaint </w:t>
      </w:r>
      <w:r>
        <w:t xml:space="preserve">Report </w:t>
      </w:r>
      <w:r w:rsidR="00C56B08">
        <w:t xml:space="preserve">that </w:t>
      </w:r>
      <w:r w:rsidR="008A7BA4">
        <w:t xml:space="preserve">will: </w:t>
      </w:r>
    </w:p>
    <w:p w:rsidR="008A7BA4" w:rsidRDefault="008A7BA4" w:rsidP="00752C95">
      <w:pPr>
        <w:pStyle w:val="Bulletbody"/>
        <w:numPr>
          <w:ilvl w:val="0"/>
          <w:numId w:val="34"/>
        </w:numPr>
        <w:jc w:val="both"/>
      </w:pPr>
      <w:r>
        <w:t xml:space="preserve">outline the process followed, including how the Respondent was provided </w:t>
      </w:r>
      <w:r w:rsidR="00D16100">
        <w:t xml:space="preserve">with </w:t>
      </w:r>
      <w:r>
        <w:t>an opportunity to be heard;</w:t>
      </w:r>
    </w:p>
    <w:p w:rsidR="008A7BA4" w:rsidRDefault="008A7BA4" w:rsidP="00752C95">
      <w:pPr>
        <w:pStyle w:val="Bulletbody"/>
        <w:numPr>
          <w:ilvl w:val="0"/>
          <w:numId w:val="34"/>
        </w:numPr>
        <w:jc w:val="both"/>
      </w:pPr>
      <w:r>
        <w:t>include the Complaint Documents, the Response</w:t>
      </w:r>
      <w:r w:rsidR="006E37FD">
        <w:t xml:space="preserve"> Documents</w:t>
      </w:r>
      <w:r>
        <w:t xml:space="preserve"> and any relevant Local Government Records as attachments; and</w:t>
      </w:r>
    </w:p>
    <w:p w:rsidR="002039F8" w:rsidRDefault="008A7BA4" w:rsidP="00752C95">
      <w:pPr>
        <w:pStyle w:val="Bulletbody"/>
        <w:numPr>
          <w:ilvl w:val="0"/>
          <w:numId w:val="34"/>
        </w:numPr>
        <w:jc w:val="both"/>
      </w:pPr>
      <w:r>
        <w:t xml:space="preserve">include recommendations on each decision that may be made </w:t>
      </w:r>
      <w:r w:rsidR="00C56B08">
        <w:t>by the Complaints Committee</w:t>
      </w:r>
      <w:r w:rsidR="002039F8">
        <w:t>; and</w:t>
      </w:r>
    </w:p>
    <w:p w:rsidR="00C56B08" w:rsidRDefault="002039F8" w:rsidP="00752C95">
      <w:pPr>
        <w:pStyle w:val="Bulletbody"/>
        <w:numPr>
          <w:ilvl w:val="0"/>
          <w:numId w:val="34"/>
        </w:numPr>
        <w:jc w:val="both"/>
      </w:pPr>
      <w:r>
        <w:t xml:space="preserve">include reasons for each </w:t>
      </w:r>
      <w:r w:rsidR="00172323">
        <w:t>recommendation</w:t>
      </w:r>
      <w:r>
        <w:t>, with</w:t>
      </w:r>
      <w:r w:rsidR="00172323">
        <w:t xml:space="preserve"> </w:t>
      </w:r>
      <w:r w:rsidR="00881E04">
        <w:t>reference to Part 4 of this Policy</w:t>
      </w:r>
      <w:r w:rsidR="008A7BA4">
        <w:t>.</w:t>
      </w:r>
    </w:p>
    <w:p w:rsidR="002039F8" w:rsidRDefault="002039F8" w:rsidP="00752C95">
      <w:pPr>
        <w:pStyle w:val="Bulletbody"/>
        <w:numPr>
          <w:ilvl w:val="0"/>
          <w:numId w:val="0"/>
        </w:numPr>
        <w:jc w:val="both"/>
      </w:pPr>
    </w:p>
    <w:p w:rsidR="002039F8" w:rsidRDefault="002039F8" w:rsidP="00752C95">
      <w:pPr>
        <w:pStyle w:val="Bulletbody"/>
        <w:numPr>
          <w:ilvl w:val="0"/>
          <w:numId w:val="0"/>
        </w:numPr>
        <w:jc w:val="both"/>
      </w:pPr>
      <w:r>
        <w:t>If the Complaint Report recommends that a Plan is prepared and implemented in accordance with clause 12(4)(b) of the Code of Cond</w:t>
      </w:r>
      <w:r w:rsidR="00985BCF">
        <w:t>uct and Part 4.4</w:t>
      </w:r>
      <w:r>
        <w:t xml:space="preserve"> of this Policy, the Complaint Report must include a Proposed Plan.</w:t>
      </w:r>
    </w:p>
    <w:p w:rsidR="00DE741D" w:rsidRDefault="00DE741D" w:rsidP="00752C95">
      <w:pPr>
        <w:pStyle w:val="Bulletbody"/>
        <w:numPr>
          <w:ilvl w:val="0"/>
          <w:numId w:val="0"/>
        </w:numPr>
        <w:jc w:val="both"/>
      </w:pPr>
    </w:p>
    <w:p w:rsidR="00DE741D" w:rsidRDefault="00DE741D" w:rsidP="00752C95">
      <w:pPr>
        <w:pStyle w:val="Bulletbody"/>
        <w:numPr>
          <w:ilvl w:val="0"/>
          <w:numId w:val="0"/>
        </w:numPr>
        <w:jc w:val="both"/>
      </w:pPr>
      <w:r>
        <w:t xml:space="preserve">The Complaint Assessor will liaise with the </w:t>
      </w:r>
      <w:r w:rsidR="00113C49">
        <w:t>Behaviour Complaints Officer</w:t>
      </w:r>
      <w:r>
        <w:t xml:space="preserve"> to </w:t>
      </w:r>
      <w:r w:rsidR="003153DE">
        <w:t>include the</w:t>
      </w:r>
      <w:r>
        <w:t xml:space="preserve"> Complaint Report in the Agenda for a meeting of the Complaints Committee. The </w:t>
      </w:r>
      <w:r w:rsidR="00113C49">
        <w:t>Behaviour Complaints Officer</w:t>
      </w:r>
      <w:r>
        <w:t xml:space="preserve"> will be responsible for preparation of an Officer Report with the Complaint Report provided as a confidential attachment. The recommendations of the Complaint Report will be provided as the Officer Recommendations.</w:t>
      </w:r>
    </w:p>
    <w:p w:rsidR="002039F8" w:rsidRDefault="002039F8" w:rsidP="00DE741D">
      <w:pPr>
        <w:pStyle w:val="Bulletbody"/>
        <w:numPr>
          <w:ilvl w:val="0"/>
          <w:numId w:val="0"/>
        </w:numPr>
      </w:pP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7E0966" w:rsidRPr="00306C7E" w:rsidTr="002039F8">
        <w:tc>
          <w:tcPr>
            <w:tcW w:w="8980" w:type="dxa"/>
            <w:shd w:val="clear" w:color="auto" w:fill="auto"/>
          </w:tcPr>
          <w:p w:rsidR="007E0966" w:rsidRPr="00752C95" w:rsidRDefault="007E0966" w:rsidP="003153DE">
            <w:pPr>
              <w:spacing w:before="120"/>
              <w:rPr>
                <w:rStyle w:val="Heading01YellowChar"/>
                <w:rFonts w:ascii="Arial Bold" w:hAnsi="Arial Bold"/>
                <w:b/>
                <w:i/>
                <w:spacing w:val="20"/>
                <w:sz w:val="24"/>
              </w:rPr>
            </w:pPr>
            <w:r w:rsidRPr="00752C95">
              <w:rPr>
                <w:rStyle w:val="Heading01YellowChar"/>
                <w:rFonts w:ascii="Arial Bold" w:hAnsi="Arial Bold"/>
                <w:b/>
                <w:i/>
                <w:spacing w:val="20"/>
                <w:sz w:val="24"/>
              </w:rPr>
              <w:t>WALGA Note:</w:t>
            </w:r>
          </w:p>
          <w:p w:rsidR="002039F8" w:rsidRPr="00752C95" w:rsidRDefault="002039F8" w:rsidP="00752C95">
            <w:pPr>
              <w:spacing w:before="120" w:after="120"/>
              <w:ind w:right="261"/>
              <w:jc w:val="both"/>
              <w:rPr>
                <w:i/>
              </w:rPr>
            </w:pPr>
            <w:r w:rsidRPr="00752C95">
              <w:rPr>
                <w:i/>
              </w:rPr>
              <w:t xml:space="preserve">Local Governments may wish to </w:t>
            </w:r>
            <w:r w:rsidR="0055766C" w:rsidRPr="00752C95">
              <w:rPr>
                <w:i/>
              </w:rPr>
              <w:t xml:space="preserve">include in their Policy a requirement </w:t>
            </w:r>
            <w:r w:rsidRPr="00752C95">
              <w:rPr>
                <w:i/>
              </w:rPr>
              <w:t xml:space="preserve">that the Respondent is provided with a draft copy of the Complaint Report, and an opportunity to make submissions, before the Complaint Assessor finalises the Complaint Report. </w:t>
            </w:r>
          </w:p>
          <w:p w:rsidR="003153DE" w:rsidRPr="00306C7E" w:rsidRDefault="002039F8" w:rsidP="003153DE">
            <w:pPr>
              <w:spacing w:before="120" w:after="120"/>
              <w:ind w:right="261"/>
              <w:jc w:val="both"/>
            </w:pPr>
            <w:r w:rsidRPr="00752C95">
              <w:rPr>
                <w:i/>
              </w:rPr>
              <w:t xml:space="preserve">If the Complaint Report includes a Proposed Plan, this may </w:t>
            </w:r>
            <w:r w:rsidR="003F6D9C" w:rsidRPr="00752C95">
              <w:rPr>
                <w:i/>
              </w:rPr>
              <w:t>contribute to</w:t>
            </w:r>
            <w:r w:rsidRPr="00752C95">
              <w:rPr>
                <w:i/>
              </w:rPr>
              <w:t xml:space="preserve"> consultation in accordance with clause 12(5) of the Code of Conduct.</w:t>
            </w:r>
            <w:r w:rsidR="003F6D9C">
              <w:t xml:space="preserve"> </w:t>
            </w:r>
          </w:p>
        </w:tc>
      </w:tr>
    </w:tbl>
    <w:p w:rsidR="00D16100" w:rsidRDefault="00C56B08" w:rsidP="00F31477">
      <w:pPr>
        <w:pStyle w:val="Heading2"/>
        <w:numPr>
          <w:ilvl w:val="1"/>
          <w:numId w:val="46"/>
        </w:numPr>
      </w:pPr>
      <w:bookmarkStart w:id="22" w:name="_Toc69736587"/>
      <w:r>
        <w:t>Complaints Committee</w:t>
      </w:r>
      <w:r w:rsidR="00D16100">
        <w:t xml:space="preserve"> Meeting</w:t>
      </w:r>
      <w:bookmarkEnd w:id="22"/>
    </w:p>
    <w:p w:rsidR="00DE741D" w:rsidRDefault="00DE741D" w:rsidP="00147451">
      <w:pPr>
        <w:pStyle w:val="Bulletbody"/>
        <w:numPr>
          <w:ilvl w:val="0"/>
          <w:numId w:val="0"/>
        </w:numPr>
        <w:jc w:val="both"/>
      </w:pPr>
      <w:r>
        <w:t>The Agenda will be prepared on the basis that the</w:t>
      </w:r>
      <w:r w:rsidR="003F6D9C">
        <w:t xml:space="preserve"> part of the </w:t>
      </w:r>
      <w:r>
        <w:t xml:space="preserve">meeting </w:t>
      </w:r>
      <w:r w:rsidR="003F6D9C">
        <w:t xml:space="preserve">that deals with the Complaint Report </w:t>
      </w:r>
      <w:r>
        <w:t>will be held behind closed doo</w:t>
      </w:r>
      <w:r w:rsidR="003F6D9C">
        <w:t>rs in accordance with s.5.23(2)</w:t>
      </w:r>
      <w:r>
        <w:t xml:space="preserve"> of the Act.</w:t>
      </w:r>
    </w:p>
    <w:p w:rsidR="00DE741D" w:rsidRDefault="00DE741D" w:rsidP="00DE741D">
      <w:pPr>
        <w:pStyle w:val="Bulletbody"/>
        <w:numPr>
          <w:ilvl w:val="0"/>
          <w:numId w:val="0"/>
        </w:numPr>
      </w:pPr>
    </w:p>
    <w:p w:rsidR="003153DE" w:rsidRDefault="00E82B4A" w:rsidP="00147451">
      <w:pPr>
        <w:pStyle w:val="Bulletbody"/>
        <w:numPr>
          <w:ilvl w:val="0"/>
          <w:numId w:val="0"/>
        </w:numPr>
        <w:jc w:val="both"/>
      </w:pPr>
      <w:r>
        <w:t xml:space="preserve">The </w:t>
      </w:r>
      <w:r w:rsidR="00EF2816">
        <w:t>Behaviour Complaints Committee</w:t>
      </w:r>
      <w:r w:rsidR="00DE741D">
        <w:t xml:space="preserve"> will consider the Complaint Report and attachments</w:t>
      </w:r>
      <w:r w:rsidR="003153DE">
        <w:t xml:space="preserve"> and </w:t>
      </w:r>
      <w:r w:rsidR="00DE741D">
        <w:t xml:space="preserve">give due regard to the recommendations. </w:t>
      </w:r>
    </w:p>
    <w:p w:rsidR="003153DE" w:rsidRDefault="003153DE" w:rsidP="00DE741D">
      <w:pPr>
        <w:pStyle w:val="Bulletbody"/>
        <w:numPr>
          <w:ilvl w:val="0"/>
          <w:numId w:val="0"/>
        </w:numPr>
      </w:pPr>
    </w:p>
    <w:p w:rsidR="00DE741D" w:rsidRDefault="00DE741D" w:rsidP="00147451">
      <w:pPr>
        <w:pStyle w:val="Bulletbody"/>
        <w:numPr>
          <w:ilvl w:val="0"/>
          <w:numId w:val="0"/>
        </w:numPr>
        <w:jc w:val="both"/>
      </w:pPr>
      <w:r>
        <w:t xml:space="preserve">In accordance with Regulation 11(d)(a) of the </w:t>
      </w:r>
      <w:r>
        <w:rPr>
          <w:i/>
        </w:rPr>
        <w:t>Local Government (Administration) Regulations 1996</w:t>
      </w:r>
      <w:r>
        <w:t xml:space="preserve">, </w:t>
      </w:r>
      <w:r w:rsidR="0055766C">
        <w:t xml:space="preserve">reasons for </w:t>
      </w:r>
      <w:r>
        <w:t xml:space="preserve">any decision that is significantly different from the Officer Recommendation </w:t>
      </w:r>
      <w:r w:rsidR="0055766C">
        <w:t>must be recorded</w:t>
      </w:r>
      <w:r w:rsidR="003153DE">
        <w:t xml:space="preserve"> in the meeting minutes</w:t>
      </w:r>
      <w:r>
        <w:t>.</w:t>
      </w:r>
    </w:p>
    <w:p w:rsidR="00147451" w:rsidRDefault="00147451" w:rsidP="00147451">
      <w:pPr>
        <w:pStyle w:val="Bulletbody"/>
        <w:numPr>
          <w:ilvl w:val="0"/>
          <w:numId w:val="0"/>
        </w:numPr>
        <w:jc w:val="both"/>
      </w:pPr>
    </w:p>
    <w:p w:rsidR="00147451" w:rsidRDefault="00147451" w:rsidP="00147451">
      <w:pPr>
        <w:pStyle w:val="Bulletbody"/>
        <w:numPr>
          <w:ilvl w:val="0"/>
          <w:numId w:val="0"/>
        </w:numPr>
        <w:jc w:val="both"/>
      </w:pPr>
    </w:p>
    <w:p w:rsidR="00F33E03" w:rsidRDefault="00F33E03" w:rsidP="00F33E03">
      <w:pPr>
        <w:pStyle w:val="Bulletbody"/>
        <w:numPr>
          <w:ilvl w:val="0"/>
          <w:numId w:val="0"/>
        </w:numPr>
      </w:pP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F33E03" w:rsidRPr="00306C7E" w:rsidTr="0061009E">
        <w:tc>
          <w:tcPr>
            <w:tcW w:w="8980" w:type="dxa"/>
            <w:shd w:val="clear" w:color="auto" w:fill="auto"/>
          </w:tcPr>
          <w:p w:rsidR="00F33E03" w:rsidRPr="00147451" w:rsidRDefault="00F33E03" w:rsidP="003153DE">
            <w:pPr>
              <w:spacing w:before="120"/>
              <w:rPr>
                <w:rStyle w:val="Heading01YellowChar"/>
                <w:rFonts w:ascii="Arial Bold" w:hAnsi="Arial Bold"/>
                <w:b/>
                <w:i/>
                <w:spacing w:val="20"/>
                <w:sz w:val="24"/>
              </w:rPr>
            </w:pPr>
            <w:r w:rsidRPr="00147451">
              <w:rPr>
                <w:rStyle w:val="Heading01YellowChar"/>
                <w:rFonts w:ascii="Arial Bold" w:hAnsi="Arial Bold"/>
                <w:b/>
                <w:i/>
                <w:spacing w:val="20"/>
                <w:sz w:val="24"/>
              </w:rPr>
              <w:t>WALGA Note:</w:t>
            </w:r>
          </w:p>
          <w:p w:rsidR="00F33E03" w:rsidRPr="00306C7E" w:rsidRDefault="00F33E03" w:rsidP="00690A52">
            <w:pPr>
              <w:spacing w:before="120" w:after="120"/>
              <w:ind w:right="261"/>
              <w:jc w:val="both"/>
            </w:pPr>
            <w:r w:rsidRPr="00147451">
              <w:rPr>
                <w:i/>
              </w:rPr>
              <w:t>The Local Government is required to include reasons when providing notice of its decisions under clauses 12(4), 12(7) and 13</w:t>
            </w:r>
            <w:r w:rsidR="0035516C" w:rsidRPr="00147451">
              <w:rPr>
                <w:i/>
              </w:rPr>
              <w:t xml:space="preserve"> of the Code of Conduct</w:t>
            </w:r>
            <w:r w:rsidRPr="00147451">
              <w:rPr>
                <w:i/>
              </w:rPr>
              <w:t xml:space="preserve">. The Complaint Report is required to </w:t>
            </w:r>
            <w:r w:rsidR="0055766C" w:rsidRPr="00147451">
              <w:rPr>
                <w:i/>
              </w:rPr>
              <w:t xml:space="preserve">provide </w:t>
            </w:r>
            <w:r w:rsidRPr="00147451">
              <w:rPr>
                <w:i/>
              </w:rPr>
              <w:t xml:space="preserve">reasons for each of its recommendations, which become the Officer Recommendations. </w:t>
            </w:r>
          </w:p>
        </w:tc>
      </w:tr>
    </w:tbl>
    <w:p w:rsidR="00DE741D" w:rsidRDefault="00DE741D" w:rsidP="00EA4BA7">
      <w:pPr>
        <w:pStyle w:val="Bulletbody"/>
        <w:numPr>
          <w:ilvl w:val="0"/>
          <w:numId w:val="0"/>
        </w:numPr>
        <w:jc w:val="both"/>
      </w:pPr>
      <w:r>
        <w:t xml:space="preserve">If the behaviour that is the subject of the Complaint is alleged to have occurred at a Council or Committee Meeting, the </w:t>
      </w:r>
      <w:r w:rsidR="0035516C">
        <w:t xml:space="preserve">Behaviour </w:t>
      </w:r>
      <w:r>
        <w:t xml:space="preserve">Complaints Committee will determine whether or not to dismiss the Complaint in accordance with Clause 13 of the Code of Conduct </w:t>
      </w:r>
      <w:r w:rsidR="00EA4BA7">
        <w:t xml:space="preserve">and </w:t>
      </w:r>
      <w:r>
        <w:t>Part 4.</w:t>
      </w:r>
      <w:r w:rsidR="00985BCF">
        <w:t>2</w:t>
      </w:r>
      <w:r>
        <w:t xml:space="preserve"> of this Policy.</w:t>
      </w:r>
    </w:p>
    <w:p w:rsidR="00DE741D" w:rsidRDefault="00DE741D" w:rsidP="00EA4BA7">
      <w:pPr>
        <w:jc w:val="both"/>
      </w:pPr>
      <w:r>
        <w:t xml:space="preserve">If the </w:t>
      </w:r>
      <w:r w:rsidR="0035516C">
        <w:t xml:space="preserve">Behaviour </w:t>
      </w:r>
      <w:r>
        <w:t xml:space="preserve">Complaints Committee dismisses a Complaint, the </w:t>
      </w:r>
      <w:r w:rsidR="00113C49">
        <w:t>Behaviour Complaints Officer</w:t>
      </w:r>
      <w:r>
        <w:t xml:space="preserve"> must give the Complainant and the Respondent written notice of the decision and the reasons for the decision in accordance with clause 13(2) of the Code of Conduct. This concludes the process for this Complaint.</w:t>
      </w:r>
    </w:p>
    <w:p w:rsidR="00DE741D" w:rsidRDefault="0055766C" w:rsidP="00EA4BA7">
      <w:pPr>
        <w:overflowPunct w:val="0"/>
        <w:autoSpaceDE w:val="0"/>
        <w:autoSpaceDN w:val="0"/>
        <w:adjustRightInd w:val="0"/>
        <w:spacing w:after="0" w:line="240" w:lineRule="auto"/>
        <w:contextualSpacing/>
        <w:jc w:val="both"/>
        <w:rPr>
          <w:rFonts w:cs="Arial"/>
          <w:szCs w:val="20"/>
          <w:lang w:eastAsia="en-US"/>
        </w:rPr>
      </w:pPr>
      <w:r>
        <w:rPr>
          <w:rFonts w:cs="Arial"/>
          <w:szCs w:val="20"/>
          <w:lang w:eastAsia="en-US"/>
        </w:rPr>
        <w:t>If the C</w:t>
      </w:r>
      <w:r w:rsidR="00DE741D">
        <w:rPr>
          <w:rFonts w:cs="Arial"/>
          <w:szCs w:val="20"/>
          <w:lang w:eastAsia="en-US"/>
        </w:rPr>
        <w:t>omplaint is not dismissed</w:t>
      </w:r>
      <w:r w:rsidR="00EA4BA7">
        <w:rPr>
          <w:rFonts w:cs="Arial"/>
          <w:szCs w:val="20"/>
          <w:lang w:eastAsia="en-US"/>
        </w:rPr>
        <w:t>,</w:t>
      </w:r>
      <w:r w:rsidR="00DE741D">
        <w:rPr>
          <w:rFonts w:cs="Arial"/>
          <w:szCs w:val="20"/>
          <w:lang w:eastAsia="en-US"/>
        </w:rPr>
        <w:t xml:space="preserve"> the </w:t>
      </w:r>
      <w:r w:rsidR="0035516C">
        <w:rPr>
          <w:rFonts w:cs="Arial"/>
          <w:szCs w:val="20"/>
          <w:lang w:eastAsia="en-US"/>
        </w:rPr>
        <w:t xml:space="preserve">Behaviour </w:t>
      </w:r>
      <w:r w:rsidR="00DE741D">
        <w:rPr>
          <w:rFonts w:cs="Arial"/>
          <w:szCs w:val="20"/>
          <w:lang w:eastAsia="en-US"/>
        </w:rPr>
        <w:t xml:space="preserve">Complaints Committee will consider the Complaint and make a Finding as to whether the alleged </w:t>
      </w:r>
      <w:r>
        <w:rPr>
          <w:rFonts w:cs="Arial"/>
          <w:szCs w:val="20"/>
          <w:lang w:eastAsia="en-US"/>
        </w:rPr>
        <w:t>B</w:t>
      </w:r>
      <w:r w:rsidR="00DE741D">
        <w:rPr>
          <w:rFonts w:cs="Arial"/>
          <w:szCs w:val="20"/>
          <w:lang w:eastAsia="en-US"/>
        </w:rPr>
        <w:t>re</w:t>
      </w:r>
      <w:r>
        <w:rPr>
          <w:rFonts w:cs="Arial"/>
          <w:szCs w:val="20"/>
          <w:lang w:eastAsia="en-US"/>
        </w:rPr>
        <w:t>ach that is the subject of the C</w:t>
      </w:r>
      <w:r w:rsidR="00DE741D">
        <w:rPr>
          <w:rFonts w:cs="Arial"/>
          <w:szCs w:val="20"/>
          <w:lang w:eastAsia="en-US"/>
        </w:rPr>
        <w:t xml:space="preserve">omplaint has </w:t>
      </w:r>
      <w:r w:rsidR="00EA4BA7">
        <w:rPr>
          <w:rFonts w:cs="Arial"/>
          <w:szCs w:val="20"/>
          <w:lang w:eastAsia="en-US"/>
        </w:rPr>
        <w:t xml:space="preserve">or has not occurred, </w:t>
      </w:r>
      <w:r w:rsidR="00DE741D">
        <w:rPr>
          <w:rFonts w:cs="Arial"/>
          <w:szCs w:val="20"/>
          <w:lang w:eastAsia="en-US"/>
        </w:rPr>
        <w:t xml:space="preserve">in accordance with clause 12 of </w:t>
      </w:r>
      <w:r w:rsidR="00985BCF">
        <w:rPr>
          <w:rFonts w:cs="Arial"/>
          <w:szCs w:val="20"/>
          <w:lang w:eastAsia="en-US"/>
        </w:rPr>
        <w:t>the Code of Conduct and Part 4.3</w:t>
      </w:r>
      <w:r w:rsidR="00DE741D">
        <w:rPr>
          <w:rFonts w:cs="Arial"/>
          <w:szCs w:val="20"/>
          <w:lang w:eastAsia="en-US"/>
        </w:rPr>
        <w:t xml:space="preserve"> of this Policy.</w:t>
      </w:r>
    </w:p>
    <w:p w:rsidR="00DE741D" w:rsidRDefault="00DE741D" w:rsidP="00EA4BA7">
      <w:pPr>
        <w:jc w:val="both"/>
      </w:pPr>
      <w:r>
        <w:t>If t</w:t>
      </w:r>
      <w:r w:rsidR="0055766C">
        <w:t xml:space="preserve">he </w:t>
      </w:r>
      <w:r w:rsidR="00EA4BA7">
        <w:rPr>
          <w:rFonts w:cs="Arial"/>
          <w:szCs w:val="20"/>
          <w:lang w:eastAsia="en-US"/>
        </w:rPr>
        <w:t xml:space="preserve">Behaviour Complaints Committee finds that </w:t>
      </w:r>
      <w:r w:rsidR="0055766C">
        <w:t>the alleged B</w:t>
      </w:r>
      <w:r>
        <w:t xml:space="preserve">reach </w:t>
      </w:r>
      <w:r w:rsidRPr="00EA4BA7">
        <w:rPr>
          <w:b/>
        </w:rPr>
        <w:t>did not</w:t>
      </w:r>
      <w:r>
        <w:t xml:space="preserve"> occur, the </w:t>
      </w:r>
      <w:r w:rsidR="00113C49">
        <w:t>Behaviour Complaints Officer</w:t>
      </w:r>
      <w:r>
        <w:t xml:space="preserve"> must give the Complainant and the Respondent written notice of the Finding and the reasons for the Finding in accordance with clause 12(7)(a) of the Code of Conduct. This concludes the process for this </w:t>
      </w:r>
      <w:r w:rsidR="0055766C">
        <w:t>C</w:t>
      </w:r>
      <w:r>
        <w:t>omplaint.</w:t>
      </w:r>
    </w:p>
    <w:p w:rsidR="00FC21D1" w:rsidRDefault="00DE741D" w:rsidP="00EA4BA7">
      <w:pPr>
        <w:jc w:val="both"/>
      </w:pPr>
      <w:r>
        <w:t>If the</w:t>
      </w:r>
      <w:r w:rsidR="00EA4BA7">
        <w:t xml:space="preserve"> </w:t>
      </w:r>
      <w:r w:rsidR="00EA4BA7">
        <w:rPr>
          <w:rFonts w:cs="Arial"/>
          <w:szCs w:val="20"/>
          <w:lang w:eastAsia="en-US"/>
        </w:rPr>
        <w:t>Behaviour Complaints Committee</w:t>
      </w:r>
      <w:r>
        <w:t xml:space="preserve"> </w:t>
      </w:r>
      <w:r w:rsidR="00EA4BA7">
        <w:t xml:space="preserve">finds that </w:t>
      </w:r>
      <w:r>
        <w:t xml:space="preserve">the alleged breach </w:t>
      </w:r>
      <w:r w:rsidRPr="00EA4BA7">
        <w:rPr>
          <w:b/>
        </w:rPr>
        <w:t>did</w:t>
      </w:r>
      <w:r>
        <w:t xml:space="preserve"> occur, the Committee will decide whether </w:t>
      </w:r>
      <w:r w:rsidR="00FC21D1">
        <w:t xml:space="preserve">to take no </w:t>
      </w:r>
      <w:r>
        <w:t xml:space="preserve">further action </w:t>
      </w:r>
      <w:r w:rsidR="00FC21D1">
        <w:t xml:space="preserve">in accordance with clause 12(4)(a) of the Code of Conduct </w:t>
      </w:r>
      <w:r w:rsidRPr="00FC21D1">
        <w:rPr>
          <w:u w:val="single"/>
        </w:rPr>
        <w:t>or</w:t>
      </w:r>
      <w:r>
        <w:t xml:space="preserve"> prepare a plan</w:t>
      </w:r>
      <w:r w:rsidR="00FC21D1">
        <w:t xml:space="preserve"> to address the behaviour</w:t>
      </w:r>
      <w:r>
        <w:t xml:space="preserve"> in accordance with clause 12(4)</w:t>
      </w:r>
      <w:r w:rsidR="00FC21D1">
        <w:t>(b)</w:t>
      </w:r>
      <w:r>
        <w:t xml:space="preserve"> of the Code of Conduct and Part 4.</w:t>
      </w:r>
      <w:r w:rsidR="00985BCF">
        <w:t>4</w:t>
      </w:r>
      <w:r>
        <w:t xml:space="preserve"> of this Policy.</w:t>
      </w:r>
    </w:p>
    <w:p w:rsidR="00DE741D" w:rsidRDefault="00DE741D" w:rsidP="00EA4BA7">
      <w:pPr>
        <w:jc w:val="both"/>
      </w:pPr>
      <w:r>
        <w:t xml:space="preserve">If the </w:t>
      </w:r>
      <w:r w:rsidR="0035516C">
        <w:t xml:space="preserve">Behaviour </w:t>
      </w:r>
      <w:r>
        <w:t xml:space="preserve">Complaints Committee decides to take no further action, the </w:t>
      </w:r>
      <w:r w:rsidR="00113C49">
        <w:t>Behaviour Complaints Officer</w:t>
      </w:r>
      <w:r>
        <w:t xml:space="preserve"> must give the Complainant and the Respondent written notice of this decision</w:t>
      </w:r>
      <w:r w:rsidR="00FC21D1">
        <w:t xml:space="preserve"> </w:t>
      </w:r>
      <w:r>
        <w:t>and the reasons for the Finding in accordance with clause 12(7)(</w:t>
      </w:r>
      <w:r w:rsidR="00FC21D1">
        <w:t>a</w:t>
      </w:r>
      <w:r>
        <w:t xml:space="preserve">) of the Code of Conduct. This concludes the process for this </w:t>
      </w:r>
      <w:r w:rsidR="0055766C">
        <w:t>C</w:t>
      </w:r>
      <w:r>
        <w:t>omplaint.</w:t>
      </w:r>
    </w:p>
    <w:p w:rsidR="00A10E0F" w:rsidRDefault="00DE741D" w:rsidP="00FC21D1">
      <w:pPr>
        <w:overflowPunct w:val="0"/>
        <w:autoSpaceDE w:val="0"/>
        <w:autoSpaceDN w:val="0"/>
        <w:adjustRightInd w:val="0"/>
        <w:spacing w:after="0" w:line="240" w:lineRule="auto"/>
        <w:contextualSpacing/>
        <w:jc w:val="both"/>
      </w:pPr>
      <w:r>
        <w:rPr>
          <w:rFonts w:cs="Arial"/>
          <w:szCs w:val="20"/>
          <w:lang w:eastAsia="en-US"/>
        </w:rPr>
        <w:t xml:space="preserve">If the </w:t>
      </w:r>
      <w:r w:rsidR="0035516C">
        <w:rPr>
          <w:rFonts w:cs="Arial"/>
          <w:szCs w:val="20"/>
          <w:lang w:eastAsia="en-US"/>
        </w:rPr>
        <w:t xml:space="preserve">Behaviour </w:t>
      </w:r>
      <w:r>
        <w:rPr>
          <w:rFonts w:cs="Arial"/>
          <w:szCs w:val="20"/>
          <w:lang w:eastAsia="en-US"/>
        </w:rPr>
        <w:t xml:space="preserve">Complaints Committee decides to prepare a Plan, the Committee will </w:t>
      </w:r>
      <w:r w:rsidR="00FC21D1">
        <w:rPr>
          <w:rFonts w:cs="Arial"/>
          <w:szCs w:val="20"/>
          <w:lang w:eastAsia="en-US"/>
        </w:rPr>
        <w:t xml:space="preserve">first consult with the </w:t>
      </w:r>
      <w:r>
        <w:rPr>
          <w:rFonts w:cs="Arial"/>
          <w:szCs w:val="20"/>
          <w:lang w:eastAsia="en-US"/>
        </w:rPr>
        <w:t>Respondent</w:t>
      </w:r>
      <w:r w:rsidR="00A10E0F">
        <w:rPr>
          <w:rFonts w:cs="Arial"/>
          <w:szCs w:val="20"/>
          <w:lang w:eastAsia="en-US"/>
        </w:rPr>
        <w:t xml:space="preserve"> in accordance with clause 12(</w:t>
      </w:r>
      <w:r w:rsidR="00FC21D1">
        <w:rPr>
          <w:rFonts w:cs="Arial"/>
          <w:szCs w:val="20"/>
          <w:lang w:eastAsia="en-US"/>
        </w:rPr>
        <w:t>5</w:t>
      </w:r>
      <w:r w:rsidR="00A10E0F">
        <w:rPr>
          <w:rFonts w:cs="Arial"/>
          <w:szCs w:val="20"/>
          <w:lang w:eastAsia="en-US"/>
        </w:rPr>
        <w:t>)</w:t>
      </w:r>
      <w:r w:rsidR="00FC21D1">
        <w:rPr>
          <w:rFonts w:cs="Arial"/>
          <w:szCs w:val="20"/>
          <w:lang w:eastAsia="en-US"/>
        </w:rPr>
        <w:t>*</w:t>
      </w:r>
      <w:r w:rsidR="00A10E0F">
        <w:rPr>
          <w:rFonts w:cs="Arial"/>
          <w:szCs w:val="20"/>
          <w:lang w:eastAsia="en-US"/>
        </w:rPr>
        <w:t xml:space="preserve"> of the Code of Conduct. </w:t>
      </w:r>
      <w:r w:rsidR="00E82B4A">
        <w:t xml:space="preserve">The </w:t>
      </w:r>
      <w:r w:rsidR="00EF2816">
        <w:t>Behaviour Complaints Committee</w:t>
      </w:r>
      <w:r>
        <w:t xml:space="preserve"> will consider any submissions made by the Respondent before preparing and implementing a Plan</w:t>
      </w:r>
      <w:r w:rsidR="00FC21D1">
        <w:t>.</w:t>
      </w:r>
    </w:p>
    <w:p w:rsidR="00FC21D1" w:rsidRDefault="00FC21D1" w:rsidP="00FC21D1">
      <w:pPr>
        <w:overflowPunct w:val="0"/>
        <w:autoSpaceDE w:val="0"/>
        <w:autoSpaceDN w:val="0"/>
        <w:adjustRightInd w:val="0"/>
        <w:spacing w:after="0" w:line="240" w:lineRule="auto"/>
        <w:contextualSpacing/>
        <w:jc w:val="both"/>
      </w:pP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531D0F" w:rsidRPr="00FC21D1" w:rsidTr="00EB298D">
        <w:tc>
          <w:tcPr>
            <w:tcW w:w="8980" w:type="dxa"/>
            <w:shd w:val="clear" w:color="auto" w:fill="auto"/>
          </w:tcPr>
          <w:p w:rsidR="00531D0F" w:rsidRPr="00FC21D1" w:rsidRDefault="00531D0F" w:rsidP="0035516C">
            <w:pPr>
              <w:spacing w:before="120"/>
              <w:rPr>
                <w:rStyle w:val="Heading01YellowChar"/>
                <w:rFonts w:ascii="Arial Bold" w:hAnsi="Arial Bold"/>
                <w:b/>
                <w:i/>
                <w:spacing w:val="20"/>
                <w:sz w:val="24"/>
              </w:rPr>
            </w:pPr>
            <w:r w:rsidRPr="00FC21D1">
              <w:rPr>
                <w:rStyle w:val="Heading01YellowChar"/>
                <w:rFonts w:ascii="Arial Bold" w:hAnsi="Arial Bold"/>
                <w:b/>
                <w:i/>
                <w:spacing w:val="20"/>
                <w:sz w:val="24"/>
              </w:rPr>
              <w:t>WALGA Note:</w:t>
            </w:r>
          </w:p>
          <w:p w:rsidR="00531D0F" w:rsidRPr="00FC21D1" w:rsidRDefault="00FC21D1" w:rsidP="00FC21D1">
            <w:pPr>
              <w:spacing w:before="120" w:after="120"/>
              <w:ind w:right="261"/>
              <w:jc w:val="both"/>
              <w:rPr>
                <w:i/>
              </w:rPr>
            </w:pPr>
            <w:r>
              <w:rPr>
                <w:i/>
              </w:rPr>
              <w:t>*In actioning clause 12(5) of the Code of Conduct, t</w:t>
            </w:r>
            <w:r w:rsidR="00531D0F" w:rsidRPr="00FC21D1">
              <w:rPr>
                <w:i/>
              </w:rPr>
              <w:t xml:space="preserve">he Respondent </w:t>
            </w:r>
            <w:r>
              <w:rPr>
                <w:i/>
              </w:rPr>
              <w:t xml:space="preserve">may </w:t>
            </w:r>
            <w:r w:rsidR="00531D0F" w:rsidRPr="00FC21D1">
              <w:rPr>
                <w:i/>
              </w:rPr>
              <w:t xml:space="preserve">be invited to make an oral submission </w:t>
            </w:r>
            <w:r w:rsidR="004C0846" w:rsidRPr="00FC21D1">
              <w:rPr>
                <w:i/>
              </w:rPr>
              <w:t xml:space="preserve">or </w:t>
            </w:r>
            <w:r w:rsidR="00531D0F" w:rsidRPr="00FC21D1">
              <w:rPr>
                <w:i/>
              </w:rPr>
              <w:t xml:space="preserve">provide </w:t>
            </w:r>
            <w:r w:rsidR="00F33E03" w:rsidRPr="00FC21D1">
              <w:rPr>
                <w:i/>
              </w:rPr>
              <w:t xml:space="preserve">a </w:t>
            </w:r>
            <w:r w:rsidR="00531D0F" w:rsidRPr="00FC21D1">
              <w:rPr>
                <w:i/>
              </w:rPr>
              <w:t>written response</w:t>
            </w:r>
            <w:r>
              <w:rPr>
                <w:i/>
              </w:rPr>
              <w:t>. I</w:t>
            </w:r>
            <w:r w:rsidR="00531D0F" w:rsidRPr="00FC21D1">
              <w:rPr>
                <w:i/>
              </w:rPr>
              <w:t xml:space="preserve">f </w:t>
            </w:r>
            <w:r>
              <w:rPr>
                <w:i/>
              </w:rPr>
              <w:t xml:space="preserve">the </w:t>
            </w:r>
            <w:r w:rsidR="004C0846" w:rsidRPr="00FC21D1">
              <w:rPr>
                <w:i/>
              </w:rPr>
              <w:t>final decision to implement a Plan is referred to a subsequent meeting</w:t>
            </w:r>
            <w:r>
              <w:rPr>
                <w:i/>
              </w:rPr>
              <w:t xml:space="preserve"> of the Committee</w:t>
            </w:r>
            <w:r w:rsidR="004C0846" w:rsidRPr="00FC21D1">
              <w:rPr>
                <w:i/>
              </w:rPr>
              <w:t xml:space="preserve">, the </w:t>
            </w:r>
            <w:r w:rsidR="00531D0F" w:rsidRPr="00FC21D1">
              <w:rPr>
                <w:i/>
              </w:rPr>
              <w:t xml:space="preserve">Complaints Assessor </w:t>
            </w:r>
            <w:r w:rsidR="004C0846" w:rsidRPr="00FC21D1">
              <w:rPr>
                <w:i/>
              </w:rPr>
              <w:t xml:space="preserve">or Behavioural Complaints Officer </w:t>
            </w:r>
            <w:r>
              <w:rPr>
                <w:i/>
              </w:rPr>
              <w:t xml:space="preserve">may </w:t>
            </w:r>
            <w:r w:rsidR="004C0846" w:rsidRPr="00FC21D1">
              <w:rPr>
                <w:i/>
              </w:rPr>
              <w:t xml:space="preserve">provide a report attaching the </w:t>
            </w:r>
            <w:r w:rsidR="00531D0F" w:rsidRPr="00FC21D1">
              <w:rPr>
                <w:i/>
              </w:rPr>
              <w:t>written</w:t>
            </w:r>
            <w:r w:rsidR="004C0846" w:rsidRPr="00FC21D1">
              <w:rPr>
                <w:i/>
              </w:rPr>
              <w:t xml:space="preserve"> response and </w:t>
            </w:r>
            <w:r>
              <w:rPr>
                <w:i/>
              </w:rPr>
              <w:t xml:space="preserve">potentially </w:t>
            </w:r>
            <w:r w:rsidR="004C0846" w:rsidRPr="00FC21D1">
              <w:rPr>
                <w:i/>
              </w:rPr>
              <w:t>mak</w:t>
            </w:r>
            <w:r>
              <w:rPr>
                <w:i/>
              </w:rPr>
              <w:t xml:space="preserve">e an associated </w:t>
            </w:r>
            <w:r w:rsidR="00531D0F" w:rsidRPr="00FC21D1">
              <w:rPr>
                <w:i/>
              </w:rPr>
              <w:t>recommendation</w:t>
            </w:r>
            <w:r w:rsidR="00D03A99">
              <w:rPr>
                <w:i/>
              </w:rPr>
              <w:t xml:space="preserve"> as to the effect of a Plan</w:t>
            </w:r>
            <w:r w:rsidR="004C0846" w:rsidRPr="00FC21D1">
              <w:rPr>
                <w:i/>
              </w:rPr>
              <w:t>.</w:t>
            </w:r>
          </w:p>
        </w:tc>
      </w:tr>
    </w:tbl>
    <w:p w:rsidR="00E33420" w:rsidRDefault="00E33420" w:rsidP="00F31477">
      <w:pPr>
        <w:pStyle w:val="Heading2"/>
        <w:numPr>
          <w:ilvl w:val="1"/>
          <w:numId w:val="46"/>
        </w:numPr>
      </w:pPr>
      <w:bookmarkStart w:id="23" w:name="_Toc69736588"/>
      <w:r>
        <w:t>Compliance with Plan Requirement</w:t>
      </w:r>
      <w:bookmarkEnd w:id="23"/>
    </w:p>
    <w:p w:rsidR="00E33420" w:rsidRDefault="00E33420" w:rsidP="001751AD">
      <w:pPr>
        <w:jc w:val="both"/>
      </w:pPr>
      <w:r>
        <w:t xml:space="preserve">The Behaviour Complaints Officer will monitor the actions in timeframes set out in a </w:t>
      </w:r>
      <w:r w:rsidR="004C0846">
        <w:t>P</w:t>
      </w:r>
      <w:r>
        <w:t>lan.</w:t>
      </w:r>
      <w:r w:rsidR="00D03A99">
        <w:t xml:space="preserve"> </w:t>
      </w:r>
    </w:p>
    <w:p w:rsidR="00E33420" w:rsidRDefault="00E33420" w:rsidP="001751AD">
      <w:pPr>
        <w:jc w:val="both"/>
      </w:pPr>
      <w:r>
        <w:t xml:space="preserve">Failure to comply with a requirement included in a </w:t>
      </w:r>
      <w:r w:rsidR="004C0846">
        <w:t>P</w:t>
      </w:r>
      <w:r>
        <w:t xml:space="preserve">lan is a </w:t>
      </w:r>
      <w:r w:rsidR="00D03A99">
        <w:t>min</w:t>
      </w:r>
      <w:r>
        <w:t>or breach under section 5.105(1) of the Act</w:t>
      </w:r>
      <w:r w:rsidR="00D03A99">
        <w:t xml:space="preserve"> and clause 23 of the Code of Conduct</w:t>
      </w:r>
      <w:r>
        <w:t>.</w:t>
      </w:r>
    </w:p>
    <w:p w:rsidR="0074603F" w:rsidRDefault="00E33420" w:rsidP="001751AD">
      <w:pPr>
        <w:jc w:val="both"/>
      </w:pPr>
      <w:r>
        <w:t xml:space="preserve">The Behaviour Complaints Officer must </w:t>
      </w:r>
      <w:r w:rsidR="004C0846">
        <w:t xml:space="preserve">provide a </w:t>
      </w:r>
      <w:r>
        <w:t>re</w:t>
      </w:r>
      <w:r w:rsidR="004C0846">
        <w:t>port advising Council of</w:t>
      </w:r>
      <w:r>
        <w:t xml:space="preserve"> a</w:t>
      </w:r>
      <w:r w:rsidR="00D03A99">
        <w:t>ny</w:t>
      </w:r>
      <w:r>
        <w:t xml:space="preserve"> failure to comply with a requirement included in a </w:t>
      </w:r>
      <w:r w:rsidR="004C0846">
        <w:t>P</w:t>
      </w:r>
      <w:r>
        <w:t>lan</w:t>
      </w:r>
      <w:r w:rsidR="004C0846">
        <w:t xml:space="preserve">. </w:t>
      </w:r>
    </w:p>
    <w:p w:rsidR="002039F8" w:rsidRDefault="00F31477" w:rsidP="001751AD">
      <w:pPr>
        <w:pStyle w:val="Heading1"/>
        <w:jc w:val="both"/>
      </w:pPr>
      <w:bookmarkStart w:id="24" w:name="_Toc69736589"/>
      <w:r>
        <w:t xml:space="preserve">4. </w:t>
      </w:r>
      <w:r w:rsidR="00CF649C">
        <w:t>Decision M</w:t>
      </w:r>
      <w:r w:rsidR="002039F8">
        <w:t>aking</w:t>
      </w:r>
      <w:bookmarkEnd w:id="24"/>
      <w:r w:rsidR="002039F8">
        <w:t xml:space="preserve"> </w:t>
      </w:r>
    </w:p>
    <w:p w:rsidR="007365E4" w:rsidRDefault="007365E4" w:rsidP="001751AD">
      <w:pPr>
        <w:pStyle w:val="Heading2"/>
        <w:numPr>
          <w:ilvl w:val="1"/>
          <w:numId w:val="49"/>
        </w:numPr>
        <w:jc w:val="both"/>
      </w:pPr>
      <w:bookmarkStart w:id="25" w:name="_Toc69736590"/>
      <w:r>
        <w:t>Objective and Principles</w:t>
      </w:r>
      <w:bookmarkEnd w:id="25"/>
    </w:p>
    <w:p w:rsidR="007365E4" w:rsidRPr="007365E4" w:rsidRDefault="007365E4" w:rsidP="001751AD">
      <w:pPr>
        <w:jc w:val="both"/>
      </w:pPr>
      <w:r>
        <w:t>All decisions made under this Policy will reflect the Policy Objective</w:t>
      </w:r>
      <w:r w:rsidR="0037646B">
        <w:t>s</w:t>
      </w:r>
      <w:r>
        <w:t xml:space="preserve"> and the Principles included in Part 1 of this Policy.</w:t>
      </w:r>
    </w:p>
    <w:p w:rsidR="002039F8" w:rsidRDefault="002039F8" w:rsidP="001751AD">
      <w:pPr>
        <w:pStyle w:val="Heading2"/>
        <w:numPr>
          <w:ilvl w:val="1"/>
          <w:numId w:val="48"/>
        </w:numPr>
        <w:jc w:val="both"/>
      </w:pPr>
      <w:bookmarkStart w:id="26" w:name="_Toc69736591"/>
      <w:r>
        <w:t>Dismissal</w:t>
      </w:r>
      <w:bookmarkEnd w:id="26"/>
    </w:p>
    <w:p w:rsidR="002039F8" w:rsidRDefault="002039F8" w:rsidP="001751AD">
      <w:pPr>
        <w:jc w:val="both"/>
      </w:pPr>
      <w:r>
        <w:t xml:space="preserve">The </w:t>
      </w:r>
      <w:r w:rsidR="00EF2816">
        <w:t>Behaviour Complaints Committee</w:t>
      </w:r>
      <w:r>
        <w:t xml:space="preserve"> must dismiss a Complaint </w:t>
      </w:r>
      <w:r w:rsidR="001751AD">
        <w:t xml:space="preserve">in accordance with clause 13(1)(a) and (b) of the Code of Conduct if </w:t>
      </w:r>
      <w:r>
        <w:t xml:space="preserve">it is satisfied </w:t>
      </w:r>
      <w:r w:rsidR="0035516C">
        <w:t xml:space="preserve">that - </w:t>
      </w:r>
      <w:r>
        <w:t xml:space="preserve"> </w:t>
      </w:r>
    </w:p>
    <w:p w:rsidR="002039F8" w:rsidRPr="00EF2816" w:rsidRDefault="002039F8" w:rsidP="001751AD">
      <w:pPr>
        <w:pStyle w:val="ListParagraph"/>
        <w:numPr>
          <w:ilvl w:val="0"/>
          <w:numId w:val="41"/>
        </w:numPr>
        <w:jc w:val="both"/>
        <w:textAlignment w:val="auto"/>
        <w:rPr>
          <w:sz w:val="22"/>
        </w:rPr>
      </w:pPr>
      <w:r w:rsidRPr="00EF2816">
        <w:rPr>
          <w:sz w:val="22"/>
        </w:rPr>
        <w:t>the behaviour to which the Complaint relates occurred at a Council or Committee Meeting; and</w:t>
      </w:r>
    </w:p>
    <w:p w:rsidR="002039F8" w:rsidRPr="00EF2816" w:rsidRDefault="002039F8" w:rsidP="001751AD">
      <w:pPr>
        <w:pStyle w:val="ListParagraph"/>
        <w:numPr>
          <w:ilvl w:val="0"/>
          <w:numId w:val="41"/>
        </w:numPr>
        <w:jc w:val="both"/>
        <w:textAlignment w:val="auto"/>
        <w:rPr>
          <w:sz w:val="22"/>
        </w:rPr>
      </w:pPr>
      <w:r w:rsidRPr="00EF2816">
        <w:rPr>
          <w:sz w:val="22"/>
        </w:rPr>
        <w:t>either</w:t>
      </w:r>
      <w:r w:rsidR="0035516C">
        <w:rPr>
          <w:sz w:val="22"/>
        </w:rPr>
        <w:t xml:space="preserve"> </w:t>
      </w:r>
      <w:r w:rsidRPr="00EF2816">
        <w:rPr>
          <w:sz w:val="22"/>
        </w:rPr>
        <w:t xml:space="preserve">— </w:t>
      </w:r>
    </w:p>
    <w:p w:rsidR="002039F8" w:rsidRPr="00EF2816" w:rsidRDefault="002039F8" w:rsidP="001751AD">
      <w:pPr>
        <w:pStyle w:val="ListParagraph"/>
        <w:numPr>
          <w:ilvl w:val="0"/>
          <w:numId w:val="42"/>
        </w:numPr>
        <w:jc w:val="both"/>
        <w:textAlignment w:val="auto"/>
        <w:rPr>
          <w:sz w:val="22"/>
        </w:rPr>
      </w:pPr>
      <w:r w:rsidRPr="00EF2816">
        <w:rPr>
          <w:sz w:val="22"/>
        </w:rPr>
        <w:t>the behaviour was dealt with by the person presiding at the meeting; or</w:t>
      </w:r>
    </w:p>
    <w:p w:rsidR="00DE25D3" w:rsidRPr="00EF2816" w:rsidRDefault="002039F8" w:rsidP="001751AD">
      <w:pPr>
        <w:pStyle w:val="ListParagraph"/>
        <w:numPr>
          <w:ilvl w:val="0"/>
          <w:numId w:val="42"/>
        </w:numPr>
        <w:jc w:val="both"/>
        <w:textAlignment w:val="auto"/>
        <w:rPr>
          <w:sz w:val="22"/>
        </w:rPr>
      </w:pPr>
      <w:r w:rsidRPr="00EF2816">
        <w:rPr>
          <w:sz w:val="22"/>
        </w:rPr>
        <w:t xml:space="preserve">the Respondent has taken remedial action in accordance with the </w:t>
      </w:r>
      <w:r w:rsidRPr="00EF2816">
        <w:rPr>
          <w:sz w:val="22"/>
          <w:highlight w:val="lightGray"/>
        </w:rPr>
        <w:fldChar w:fldCharType="begin">
          <w:ffData>
            <w:name w:val=""/>
            <w:enabled/>
            <w:calcOnExit w:val="0"/>
            <w:textInput>
              <w:default w:val="&lt;&lt;Shire/ Town / City of XXX&gt;&gt;"/>
            </w:textInput>
          </w:ffData>
        </w:fldChar>
      </w:r>
      <w:r w:rsidRPr="00EF2816">
        <w:rPr>
          <w:sz w:val="22"/>
          <w:highlight w:val="lightGray"/>
        </w:rPr>
        <w:instrText xml:space="preserve"> FORMTEXT </w:instrText>
      </w:r>
      <w:r w:rsidRPr="00EF2816">
        <w:rPr>
          <w:sz w:val="22"/>
          <w:highlight w:val="lightGray"/>
        </w:rPr>
      </w:r>
      <w:r w:rsidRPr="00EF2816">
        <w:rPr>
          <w:sz w:val="22"/>
          <w:highlight w:val="lightGray"/>
        </w:rPr>
        <w:fldChar w:fldCharType="separate"/>
      </w:r>
      <w:r w:rsidRPr="00EF2816">
        <w:rPr>
          <w:sz w:val="22"/>
          <w:highlight w:val="lightGray"/>
        </w:rPr>
        <w:t>&lt;&lt;Shire/ Town / City of XXX&gt;&gt;</w:t>
      </w:r>
      <w:r w:rsidRPr="00EF2816">
        <w:rPr>
          <w:sz w:val="22"/>
          <w:highlight w:val="lightGray"/>
        </w:rPr>
        <w:fldChar w:fldCharType="end"/>
      </w:r>
      <w:r w:rsidRPr="00EF2816">
        <w:rPr>
          <w:sz w:val="22"/>
        </w:rPr>
        <w:t xml:space="preserve"> </w:t>
      </w:r>
      <w:r w:rsidR="007174F4" w:rsidRPr="00E25702">
        <w:fldChar w:fldCharType="begin">
          <w:ffData>
            <w:name w:val="Text12"/>
            <w:enabled/>
            <w:calcOnExit w:val="0"/>
            <w:textInput>
              <w:default w:val="&lt;Meeting Procedures/Standing Orders Local Law YYYY&gt;"/>
            </w:textInput>
          </w:ffData>
        </w:fldChar>
      </w:r>
      <w:r w:rsidR="007174F4" w:rsidRPr="00E25702">
        <w:instrText xml:space="preserve"> FORMTEXT </w:instrText>
      </w:r>
      <w:r w:rsidR="007174F4" w:rsidRPr="00E25702">
        <w:fldChar w:fldCharType="separate"/>
      </w:r>
      <w:r w:rsidR="007174F4" w:rsidRPr="00E25702">
        <w:rPr>
          <w:noProof/>
        </w:rPr>
        <w:t>&lt;Meeting Procedures/Standing Orders Local Law YYYY&gt;</w:t>
      </w:r>
      <w:r w:rsidR="007174F4" w:rsidRPr="00E25702">
        <w:fldChar w:fldCharType="end"/>
      </w:r>
      <w:r w:rsidRPr="00EF2816">
        <w:rPr>
          <w:sz w:val="22"/>
        </w:rPr>
        <w:t xml:space="preserve">.  </w:t>
      </w:r>
    </w:p>
    <w:p w:rsidR="002039F8" w:rsidRDefault="002039F8" w:rsidP="001751AD">
      <w:pPr>
        <w:pStyle w:val="Heading2"/>
        <w:numPr>
          <w:ilvl w:val="1"/>
          <w:numId w:val="48"/>
        </w:numPr>
        <w:jc w:val="both"/>
      </w:pPr>
      <w:bookmarkStart w:id="27" w:name="_Toc69736592"/>
      <w:r>
        <w:t>Finding</w:t>
      </w:r>
      <w:bookmarkEnd w:id="27"/>
    </w:p>
    <w:p w:rsidR="002039F8" w:rsidRDefault="002039F8" w:rsidP="001751AD">
      <w:pPr>
        <w:spacing w:line="240" w:lineRule="auto"/>
        <w:jc w:val="both"/>
        <w:rPr>
          <w:rFonts w:asciiTheme="minorHAnsi" w:hAnsiTheme="minorHAnsi"/>
          <w:color w:val="auto"/>
        </w:rPr>
      </w:pPr>
      <w:r>
        <w:t>A Finding that the alleged breach has occurred must be based on evidence from which it may be concluded that it is more likely that the breach occurred than that it did not occur</w:t>
      </w:r>
      <w:r w:rsidR="00CF649C">
        <w:t xml:space="preserve"> </w:t>
      </w:r>
      <w:r w:rsidR="00CF649C" w:rsidRPr="00CF649C">
        <w:rPr>
          <w:rFonts w:cs="Arial"/>
          <w:i/>
        </w:rPr>
        <w:t>[</w:t>
      </w:r>
      <w:r w:rsidR="00CF649C" w:rsidRPr="00CF649C">
        <w:rPr>
          <w:i/>
        </w:rPr>
        <w:t xml:space="preserve">clause </w:t>
      </w:r>
      <w:r w:rsidR="00CF649C">
        <w:rPr>
          <w:i/>
        </w:rPr>
        <w:t>12</w:t>
      </w:r>
      <w:r w:rsidR="00CF649C" w:rsidRPr="00CF649C">
        <w:rPr>
          <w:i/>
        </w:rPr>
        <w:t>(</w:t>
      </w:r>
      <w:r w:rsidR="00CF649C">
        <w:rPr>
          <w:i/>
        </w:rPr>
        <w:t>3</w:t>
      </w:r>
      <w:r w:rsidR="00CF649C" w:rsidRPr="00CF649C">
        <w:rPr>
          <w:i/>
        </w:rPr>
        <w:t>) of the Code of Conduct</w:t>
      </w:r>
      <w:r w:rsidR="00CF649C" w:rsidRPr="00CF649C">
        <w:rPr>
          <w:rFonts w:cs="Arial"/>
          <w:i/>
        </w:rPr>
        <w:t>]</w:t>
      </w:r>
      <w:r>
        <w:t xml:space="preserve">. </w:t>
      </w:r>
    </w:p>
    <w:p w:rsidR="002039F8" w:rsidRDefault="002039F8" w:rsidP="001751AD">
      <w:pPr>
        <w:jc w:val="both"/>
      </w:pPr>
      <w:r>
        <w:t>This may involve first considering whether the behaviour occurred, on the balance of probabilities, and then whether that behaviour constituted a breach of a requirement of Division 3 of the Code of Conduct.</w:t>
      </w:r>
    </w:p>
    <w:p w:rsidR="002039F8" w:rsidRDefault="002039F8" w:rsidP="001751AD">
      <w:pPr>
        <w:pStyle w:val="Heading2"/>
        <w:numPr>
          <w:ilvl w:val="1"/>
          <w:numId w:val="48"/>
        </w:numPr>
        <w:jc w:val="both"/>
      </w:pPr>
      <w:bookmarkStart w:id="28" w:name="_Toc69736593"/>
      <w:r>
        <w:t>Action</w:t>
      </w:r>
      <w:bookmarkEnd w:id="28"/>
    </w:p>
    <w:p w:rsidR="002039F8" w:rsidRDefault="002039F8" w:rsidP="001751AD">
      <w:pPr>
        <w:jc w:val="both"/>
      </w:pPr>
      <w:r>
        <w:t>In deciding whether to take no further action, or prepare and implement a Plan, the Complaints Committee may consider:</w:t>
      </w:r>
    </w:p>
    <w:p w:rsidR="002039F8" w:rsidRDefault="002039F8" w:rsidP="001751AD">
      <w:pPr>
        <w:pStyle w:val="Bulletbody"/>
        <w:jc w:val="both"/>
        <w:textAlignment w:val="auto"/>
      </w:pPr>
      <w:r>
        <w:t>the nature and seriousness of the breach</w:t>
      </w:r>
      <w:r w:rsidR="00D005F1">
        <w:t>(</w:t>
      </w:r>
      <w:r>
        <w:t>es</w:t>
      </w:r>
      <w:r w:rsidR="00D005F1">
        <w:t>)</w:t>
      </w:r>
      <w:r>
        <w:t>;</w:t>
      </w:r>
    </w:p>
    <w:p w:rsidR="002039F8" w:rsidRDefault="002039F8" w:rsidP="001751AD">
      <w:pPr>
        <w:pStyle w:val="Bulletbody"/>
        <w:jc w:val="both"/>
        <w:textAlignment w:val="auto"/>
      </w:pPr>
      <w:r>
        <w:t xml:space="preserve">the Respondent's </w:t>
      </w:r>
      <w:r w:rsidR="00CF649C">
        <w:t xml:space="preserve">submission in relation to </w:t>
      </w:r>
      <w:r>
        <w:t>the contravention;</w:t>
      </w:r>
    </w:p>
    <w:p w:rsidR="002039F8" w:rsidRDefault="002039F8" w:rsidP="002039F8">
      <w:pPr>
        <w:pStyle w:val="Bulletbody"/>
        <w:textAlignment w:val="auto"/>
      </w:pPr>
      <w:r>
        <w:t>whether the Respondent has breached the Code of Conduct knowingly or carelessly;</w:t>
      </w:r>
    </w:p>
    <w:p w:rsidR="002039F8" w:rsidRDefault="00D005F1" w:rsidP="0050699E">
      <w:pPr>
        <w:pStyle w:val="Bulletbody"/>
        <w:jc w:val="both"/>
        <w:textAlignment w:val="auto"/>
      </w:pPr>
      <w:r>
        <w:t xml:space="preserve">whether </w:t>
      </w:r>
      <w:r w:rsidR="002039F8">
        <w:t>the Respondent</w:t>
      </w:r>
      <w:r>
        <w:t xml:space="preserve"> has breached the Code of Conduct on previous occasions</w:t>
      </w:r>
      <w:r w:rsidR="002039F8">
        <w:t>;</w:t>
      </w:r>
    </w:p>
    <w:p w:rsidR="002039F8" w:rsidRDefault="002039F8" w:rsidP="0050699E">
      <w:pPr>
        <w:pStyle w:val="Bulletbody"/>
        <w:jc w:val="both"/>
        <w:textAlignment w:val="auto"/>
      </w:pPr>
      <w:r>
        <w:t>likelihood or not of the Respondent committing further breaches of the Code of Conduct;</w:t>
      </w:r>
    </w:p>
    <w:p w:rsidR="002039F8" w:rsidRDefault="002039F8" w:rsidP="0050699E">
      <w:pPr>
        <w:pStyle w:val="Bulletbody"/>
        <w:jc w:val="both"/>
        <w:textAlignment w:val="auto"/>
      </w:pPr>
      <w:r>
        <w:t>personal circum</w:t>
      </w:r>
      <w:r w:rsidR="00CF649C">
        <w:t>stances at the time of conduct</w:t>
      </w:r>
      <w:r>
        <w:t>;</w:t>
      </w:r>
    </w:p>
    <w:p w:rsidR="002039F8" w:rsidRDefault="002039F8" w:rsidP="0050699E">
      <w:pPr>
        <w:pStyle w:val="Bulletbody"/>
        <w:jc w:val="both"/>
        <w:textAlignment w:val="auto"/>
      </w:pPr>
      <w:r>
        <w:t>need to protect the public through general deterrence and maintain public confidence in Local Government; and</w:t>
      </w:r>
    </w:p>
    <w:p w:rsidR="002039F8" w:rsidRDefault="002039F8" w:rsidP="0050699E">
      <w:pPr>
        <w:pStyle w:val="Bulletbody"/>
        <w:jc w:val="both"/>
        <w:textAlignment w:val="auto"/>
      </w:pPr>
      <w:r>
        <w:t xml:space="preserve">any other matters which may be regarded as </w:t>
      </w:r>
      <w:r w:rsidR="00CF649C">
        <w:t xml:space="preserve">contributing to or the </w:t>
      </w:r>
      <w:r>
        <w:t>conduct or mitigating its seriousness.</w:t>
      </w:r>
    </w:p>
    <w:p w:rsidR="00CF649C" w:rsidRDefault="00CF649C" w:rsidP="0050699E">
      <w:pPr>
        <w:pStyle w:val="Heading2"/>
        <w:numPr>
          <w:ilvl w:val="1"/>
          <w:numId w:val="48"/>
        </w:numPr>
        <w:jc w:val="both"/>
      </w:pPr>
      <w:bookmarkStart w:id="29" w:name="_Toc69736594"/>
      <w:r>
        <w:t>Plan Requirements</w:t>
      </w:r>
      <w:bookmarkEnd w:id="29"/>
    </w:p>
    <w:p w:rsidR="002039F8" w:rsidRDefault="002039F8" w:rsidP="0050699E">
      <w:pPr>
        <w:pStyle w:val="Bulletbody"/>
        <w:numPr>
          <w:ilvl w:val="0"/>
          <w:numId w:val="0"/>
        </w:numPr>
        <w:jc w:val="both"/>
      </w:pPr>
      <w:r>
        <w:t xml:space="preserve">The Proposed Plan may include requirements for the Respondent to do </w:t>
      </w:r>
      <w:r w:rsidR="00774B3C">
        <w:t>one (</w:t>
      </w:r>
      <w:r>
        <w:t>1</w:t>
      </w:r>
      <w:r w:rsidR="00774B3C">
        <w:t>)</w:t>
      </w:r>
      <w:r>
        <w:t xml:space="preserve"> or more of the following:</w:t>
      </w:r>
    </w:p>
    <w:p w:rsidR="002039F8" w:rsidRDefault="002039F8" w:rsidP="0050699E">
      <w:pPr>
        <w:pStyle w:val="Bulletbody"/>
        <w:jc w:val="both"/>
        <w:textAlignment w:val="auto"/>
      </w:pPr>
      <w:r>
        <w:t>engage in mediation</w:t>
      </w:r>
      <w:r w:rsidR="00A228B7">
        <w:t>;</w:t>
      </w:r>
      <w:r>
        <w:t xml:space="preserve"> </w:t>
      </w:r>
      <w:bookmarkStart w:id="30" w:name="_GoBack"/>
      <w:bookmarkEnd w:id="30"/>
    </w:p>
    <w:p w:rsidR="002039F8" w:rsidRDefault="002039F8" w:rsidP="0050699E">
      <w:pPr>
        <w:pStyle w:val="Bulletbody"/>
        <w:jc w:val="both"/>
        <w:textAlignment w:val="auto"/>
      </w:pPr>
      <w:r>
        <w:t>undertake counselling</w:t>
      </w:r>
      <w:r w:rsidR="00A228B7">
        <w:t>;</w:t>
      </w:r>
      <w:r>
        <w:t xml:space="preserve"> </w:t>
      </w:r>
    </w:p>
    <w:p w:rsidR="002039F8" w:rsidRDefault="002039F8" w:rsidP="0050699E">
      <w:pPr>
        <w:pStyle w:val="Bulletbody"/>
        <w:jc w:val="both"/>
        <w:textAlignment w:val="auto"/>
      </w:pPr>
      <w:r>
        <w:t>undertake training</w:t>
      </w:r>
      <w:r w:rsidR="00A228B7">
        <w:t>;</w:t>
      </w:r>
      <w:r>
        <w:t xml:space="preserve"> </w:t>
      </w:r>
    </w:p>
    <w:p w:rsidR="002039F8" w:rsidRDefault="002039F8" w:rsidP="0050699E">
      <w:pPr>
        <w:pStyle w:val="Bulletbody"/>
        <w:jc w:val="both"/>
        <w:textAlignment w:val="auto"/>
      </w:pPr>
      <w:r>
        <w:t>take other action the Complaints Committee considers appropriate</w:t>
      </w:r>
      <w:r w:rsidR="00A228B7">
        <w:t xml:space="preserve"> (e.g. an apology)</w:t>
      </w:r>
      <w:r>
        <w:t>.</w:t>
      </w:r>
    </w:p>
    <w:p w:rsidR="000B4283" w:rsidRDefault="000B4283" w:rsidP="000B4283">
      <w:pPr>
        <w:pStyle w:val="Bulletbody"/>
        <w:numPr>
          <w:ilvl w:val="0"/>
          <w:numId w:val="0"/>
        </w:numPr>
        <w:jc w:val="both"/>
        <w:textAlignment w:val="auto"/>
      </w:pPr>
    </w:p>
    <w:p w:rsidR="000B4283" w:rsidRDefault="000B4283" w:rsidP="000B4283">
      <w:pPr>
        <w:pStyle w:val="Bulletbody"/>
        <w:numPr>
          <w:ilvl w:val="0"/>
          <w:numId w:val="0"/>
        </w:numPr>
        <w:jc w:val="both"/>
        <w:textAlignment w:val="auto"/>
      </w:pPr>
      <w:r>
        <w:t>The Proposed Plan should be designed to provide the Respondent with the opportunity and support to demonstrate the professional and ethical behaviour expected of elected representatives expressed in the Code of Conduct.</w:t>
      </w:r>
    </w:p>
    <w:p w:rsidR="008E7A9A" w:rsidRDefault="008E7A9A" w:rsidP="008E7A9A">
      <w:pPr>
        <w:spacing w:before="0" w:after="0" w:line="240" w:lineRule="auto"/>
        <w:jc w:val="both"/>
      </w:pPr>
    </w:p>
    <w:p w:rsidR="002039F8" w:rsidRDefault="0050699E" w:rsidP="008A6BB4">
      <w:pPr>
        <w:spacing w:before="0" w:after="0" w:line="240" w:lineRule="auto"/>
        <w:jc w:val="both"/>
      </w:pPr>
      <w:r>
        <w:t xml:space="preserve">The Proposed Plan may </w:t>
      </w:r>
      <w:r w:rsidR="008E7A9A">
        <w:t xml:space="preserve">also </w:t>
      </w:r>
      <w:r w:rsidR="002039F8">
        <w:t xml:space="preserve">outline: </w:t>
      </w:r>
    </w:p>
    <w:p w:rsidR="002039F8" w:rsidRDefault="002039F8" w:rsidP="008A6BB4">
      <w:pPr>
        <w:pStyle w:val="Bulletbody"/>
        <w:spacing w:before="0"/>
        <w:jc w:val="both"/>
        <w:textAlignment w:val="auto"/>
      </w:pPr>
      <w:r>
        <w:t xml:space="preserve">the actions to be taken to address the behaviour(s); </w:t>
      </w:r>
    </w:p>
    <w:p w:rsidR="008A6BB4" w:rsidRDefault="002039F8" w:rsidP="0050699E">
      <w:pPr>
        <w:pStyle w:val="Bulletbody"/>
        <w:jc w:val="both"/>
        <w:textAlignment w:val="auto"/>
      </w:pPr>
      <w:r>
        <w:t xml:space="preserve">who is responsible for the actions; </w:t>
      </w:r>
    </w:p>
    <w:p w:rsidR="002039F8" w:rsidRDefault="008A6BB4" w:rsidP="0050699E">
      <w:pPr>
        <w:pStyle w:val="Bulletbody"/>
        <w:jc w:val="both"/>
        <w:textAlignment w:val="auto"/>
      </w:pPr>
      <w:r>
        <w:t xml:space="preserve">any assistance the Local Government will provide to assist achieve the intent of the Plan; </w:t>
      </w:r>
      <w:r w:rsidR="002039F8">
        <w:t xml:space="preserve">and </w:t>
      </w:r>
    </w:p>
    <w:p w:rsidR="002039F8" w:rsidRDefault="002039F8" w:rsidP="0050699E">
      <w:pPr>
        <w:pStyle w:val="Bulletbody"/>
        <w:jc w:val="both"/>
        <w:textAlignment w:val="auto"/>
        <w:rPr>
          <w:szCs w:val="22"/>
          <w:lang w:eastAsia="zh-CN"/>
        </w:rPr>
      </w:pPr>
      <w:r>
        <w:t>a</w:t>
      </w:r>
      <w:r w:rsidR="008A6BB4">
        <w:t xml:space="preserve"> reasonable </w:t>
      </w:r>
      <w:r>
        <w:t xml:space="preserve">timeframe for the </w:t>
      </w:r>
      <w:r w:rsidR="008A6BB4">
        <w:t xml:space="preserve">Plan </w:t>
      </w:r>
      <w:r>
        <w:t>action</w:t>
      </w:r>
      <w:r w:rsidR="008A6BB4">
        <w:t>(</w:t>
      </w:r>
      <w:r>
        <w:t>s</w:t>
      </w:r>
      <w:r w:rsidR="008A6BB4">
        <w:t>)</w:t>
      </w:r>
      <w:r>
        <w:t xml:space="preserve"> to be </w:t>
      </w:r>
      <w:r w:rsidR="008A6BB4">
        <w:t>addressed by the Respondent</w:t>
      </w:r>
      <w:r>
        <w:t xml:space="preserve">. </w:t>
      </w:r>
    </w:p>
    <w:p w:rsidR="002039F8" w:rsidRDefault="002039F8" w:rsidP="002039F8">
      <w:pPr>
        <w:pStyle w:val="Bulletbody"/>
        <w:numPr>
          <w:ilvl w:val="0"/>
          <w:numId w:val="0"/>
        </w:numPr>
      </w:pPr>
    </w:p>
    <w:p w:rsidR="002039F8" w:rsidRDefault="002039F8" w:rsidP="002039F8">
      <w:pPr>
        <w:pStyle w:val="Bulletbody"/>
        <w:numPr>
          <w:ilvl w:val="0"/>
          <w:numId w:val="0"/>
        </w:numPr>
      </w:pPr>
    </w:p>
    <w:tbl>
      <w:tblPr>
        <w:tblStyle w:val="TableGrid"/>
        <w:tblW w:w="0" w:type="auto"/>
        <w:tbl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insideH w:val="none" w:sz="0" w:space="0" w:color="auto"/>
          <w:insideV w:val="none" w:sz="0" w:space="0" w:color="auto"/>
        </w:tblBorders>
        <w:tblLook w:val="04A0" w:firstRow="1" w:lastRow="0" w:firstColumn="1" w:lastColumn="0" w:noHBand="0" w:noVBand="1"/>
      </w:tblPr>
      <w:tblGrid>
        <w:gridCol w:w="8980"/>
      </w:tblGrid>
      <w:tr w:rsidR="002039F8" w:rsidTr="002039F8">
        <w:tc>
          <w:tcPr>
            <w:tcW w:w="8980" w:type="dxa"/>
            <w:tcBorders>
              <w:top w:val="single" w:sz="18" w:space="0" w:color="1F3864" w:themeColor="accent5" w:themeShade="80"/>
              <w:left w:val="single" w:sz="18" w:space="0" w:color="1F3864" w:themeColor="accent5" w:themeShade="80"/>
              <w:bottom w:val="single" w:sz="18" w:space="0" w:color="1F3864" w:themeColor="accent5" w:themeShade="80"/>
              <w:right w:val="single" w:sz="18" w:space="0" w:color="1F3864" w:themeColor="accent5" w:themeShade="80"/>
            </w:tcBorders>
            <w:hideMark/>
          </w:tcPr>
          <w:p w:rsidR="002039F8" w:rsidRPr="00A402C7" w:rsidRDefault="002039F8" w:rsidP="00774B3C">
            <w:pPr>
              <w:spacing w:before="120"/>
              <w:rPr>
                <w:rStyle w:val="Heading01YellowChar"/>
                <w:rFonts w:ascii="Arial Bold" w:hAnsi="Arial Bold"/>
                <w:b/>
                <w:i/>
                <w:spacing w:val="20"/>
                <w:sz w:val="24"/>
              </w:rPr>
            </w:pPr>
            <w:r w:rsidRPr="00A402C7">
              <w:rPr>
                <w:rStyle w:val="Heading01YellowChar"/>
                <w:rFonts w:ascii="Arial Bold" w:hAnsi="Arial Bold"/>
                <w:b/>
                <w:i/>
                <w:spacing w:val="20"/>
                <w:sz w:val="24"/>
              </w:rPr>
              <w:t>WALGA Note:</w:t>
            </w:r>
          </w:p>
          <w:p w:rsidR="00D005F1" w:rsidRPr="00A402C7" w:rsidRDefault="00D005F1" w:rsidP="00774B3C">
            <w:pPr>
              <w:spacing w:before="120" w:after="120"/>
              <w:ind w:right="261"/>
              <w:jc w:val="both"/>
              <w:rPr>
                <w:i/>
              </w:rPr>
            </w:pPr>
            <w:r w:rsidRPr="00A402C7">
              <w:rPr>
                <w:i/>
              </w:rPr>
              <w:t xml:space="preserve">Local Governments have broad discretion in deciding whether to take no further action or prepare and implement a Plan. Local Governments may wish to modify this Part to reflect Council’s position on when it may be appropriate to impose a Plan, and the requirements that may be included. </w:t>
            </w:r>
          </w:p>
          <w:p w:rsidR="002039F8" w:rsidRDefault="002039F8" w:rsidP="008A6BB4">
            <w:pPr>
              <w:spacing w:before="120" w:after="120"/>
              <w:ind w:right="261"/>
              <w:jc w:val="both"/>
            </w:pPr>
            <w:r w:rsidRPr="00A402C7">
              <w:rPr>
                <w:i/>
              </w:rPr>
              <w:t xml:space="preserve">The Local Government will be responsible for the cost of the Plan requirements. </w:t>
            </w:r>
            <w:r w:rsidR="00D005F1" w:rsidRPr="00A402C7">
              <w:rPr>
                <w:i/>
              </w:rPr>
              <w:t>Local Governments may wish to c</w:t>
            </w:r>
            <w:r w:rsidRPr="00A402C7">
              <w:rPr>
                <w:i/>
              </w:rPr>
              <w:t>onsider how any acti</w:t>
            </w:r>
            <w:r w:rsidR="00D005F1" w:rsidRPr="00A402C7">
              <w:rPr>
                <w:i/>
              </w:rPr>
              <w:t>vities will be arranged, booked and</w:t>
            </w:r>
            <w:r w:rsidRPr="00A402C7">
              <w:rPr>
                <w:i/>
              </w:rPr>
              <w:t xml:space="preserve"> paid for. Local Governments may choose to specify that</w:t>
            </w:r>
            <w:r w:rsidR="00D005F1" w:rsidRPr="00A402C7">
              <w:rPr>
                <w:i/>
              </w:rPr>
              <w:t xml:space="preserve"> the </w:t>
            </w:r>
            <w:r w:rsidR="00336D1F" w:rsidRPr="00A402C7">
              <w:rPr>
                <w:i/>
              </w:rPr>
              <w:t>administrative arrangements will be managed</w:t>
            </w:r>
            <w:r w:rsidR="008A6BB4" w:rsidRPr="00A402C7">
              <w:rPr>
                <w:i/>
              </w:rPr>
              <w:t xml:space="preserve">, for example </w:t>
            </w:r>
            <w:r w:rsidRPr="00A402C7">
              <w:rPr>
                <w:i/>
              </w:rPr>
              <w:t>in accordance with their Continuing Professional Development</w:t>
            </w:r>
            <w:r w:rsidR="008A6BB4" w:rsidRPr="00A402C7">
              <w:rPr>
                <w:i/>
              </w:rPr>
              <w:t xml:space="preserve"> Policy</w:t>
            </w:r>
            <w:r w:rsidRPr="00A402C7">
              <w:rPr>
                <w:i/>
              </w:rPr>
              <w:t>.</w:t>
            </w:r>
            <w:r>
              <w:t xml:space="preserve"> </w:t>
            </w:r>
          </w:p>
        </w:tc>
      </w:tr>
    </w:tbl>
    <w:p w:rsidR="002039F8" w:rsidRDefault="002039F8" w:rsidP="002039F8"/>
    <w:p w:rsidR="002039F8" w:rsidRPr="00306C7E" w:rsidRDefault="002039F8" w:rsidP="002039F8">
      <w:pPr>
        <w:jc w:val="both"/>
      </w:pPr>
    </w:p>
    <w:p w:rsidR="00CF649C" w:rsidRDefault="00CF649C">
      <w:r>
        <w:br w:type="page"/>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44"/>
        <w:gridCol w:w="1329"/>
        <w:gridCol w:w="867"/>
        <w:gridCol w:w="330"/>
        <w:gridCol w:w="570"/>
        <w:gridCol w:w="1140"/>
        <w:gridCol w:w="741"/>
        <w:gridCol w:w="228"/>
        <w:gridCol w:w="741"/>
        <w:gridCol w:w="1026"/>
        <w:gridCol w:w="1109"/>
      </w:tblGrid>
      <w:tr w:rsidR="002039F8" w:rsidRPr="00306C7E" w:rsidTr="00E03214">
        <w:trPr>
          <w:trHeight w:val="325"/>
          <w:jc w:val="center"/>
        </w:trPr>
        <w:tc>
          <w:tcPr>
            <w:tcW w:w="9659" w:type="dxa"/>
            <w:gridSpan w:val="12"/>
            <w:tcBorders>
              <w:top w:val="single" w:sz="12" w:space="0" w:color="808080"/>
              <w:left w:val="single" w:sz="12" w:space="0" w:color="808080"/>
              <w:bottom w:val="single" w:sz="12" w:space="0" w:color="808080"/>
              <w:right w:val="single" w:sz="12" w:space="0" w:color="808080"/>
            </w:tcBorders>
            <w:shd w:val="clear" w:color="auto" w:fill="D9D9D9"/>
            <w:vAlign w:val="center"/>
          </w:tcPr>
          <w:p w:rsidR="002039F8" w:rsidRPr="00306C7E" w:rsidRDefault="002039F8" w:rsidP="002039F8">
            <w:pPr>
              <w:suppressAutoHyphens/>
              <w:spacing w:line="240" w:lineRule="auto"/>
              <w:contextualSpacing/>
              <w:jc w:val="both"/>
              <w:rPr>
                <w:b/>
                <w:color w:val="1F3864" w:themeColor="accent5" w:themeShade="80"/>
                <w:lang w:bidi="he-IL"/>
              </w:rPr>
            </w:pPr>
            <w:r w:rsidRPr="00306C7E">
              <w:rPr>
                <w:b/>
                <w:color w:val="1F3864" w:themeColor="accent5" w:themeShade="80"/>
                <w:lang w:bidi="he-IL"/>
              </w:rPr>
              <w:t>Document Control Box</w:t>
            </w:r>
          </w:p>
        </w:tc>
      </w:tr>
      <w:tr w:rsidR="002039F8" w:rsidRPr="00306C7E" w:rsidTr="00E03214">
        <w:trPr>
          <w:trHeight w:val="260"/>
          <w:jc w:val="center"/>
        </w:trPr>
        <w:tc>
          <w:tcPr>
            <w:tcW w:w="9659" w:type="dxa"/>
            <w:gridSpan w:val="12"/>
            <w:tcBorders>
              <w:top w:val="single" w:sz="12" w:space="0" w:color="808080"/>
              <w:left w:val="single" w:sz="4" w:space="0" w:color="808080"/>
              <w:bottom w:val="single" w:sz="8" w:space="0" w:color="808080"/>
              <w:right w:val="single" w:sz="4" w:space="0" w:color="808080"/>
            </w:tcBorders>
            <w:shd w:val="clear" w:color="auto" w:fill="D9D9D9"/>
            <w:vAlign w:val="center"/>
          </w:tcPr>
          <w:p w:rsidR="002039F8" w:rsidRPr="00306C7E" w:rsidRDefault="002039F8" w:rsidP="002039F8">
            <w:pPr>
              <w:spacing w:line="240" w:lineRule="auto"/>
              <w:contextualSpacing/>
              <w:jc w:val="both"/>
              <w:rPr>
                <w:b/>
                <w:sz w:val="20"/>
              </w:rPr>
            </w:pPr>
            <w:r w:rsidRPr="00306C7E">
              <w:rPr>
                <w:b/>
                <w:sz w:val="20"/>
              </w:rPr>
              <w:t>Document Responsibilities:</w:t>
            </w:r>
          </w:p>
        </w:tc>
      </w:tr>
      <w:tr w:rsidR="002039F8" w:rsidRPr="00306C7E" w:rsidTr="00E03214">
        <w:trPr>
          <w:jc w:val="center"/>
        </w:trPr>
        <w:tc>
          <w:tcPr>
            <w:tcW w:w="1134" w:type="dxa"/>
            <w:tcBorders>
              <w:top w:val="single" w:sz="8" w:space="0" w:color="808080"/>
              <w:left w:val="single" w:sz="4" w:space="0" w:color="808080"/>
              <w:bottom w:val="single" w:sz="4" w:space="0" w:color="808080"/>
            </w:tcBorders>
            <w:shd w:val="clear" w:color="auto" w:fill="D9D9D9"/>
            <w:vAlign w:val="center"/>
          </w:tcPr>
          <w:p w:rsidR="002039F8" w:rsidRPr="00306C7E" w:rsidRDefault="002039F8" w:rsidP="002039F8">
            <w:pPr>
              <w:spacing w:line="240" w:lineRule="auto"/>
              <w:contextualSpacing/>
              <w:jc w:val="both"/>
              <w:rPr>
                <w:b/>
                <w:sz w:val="18"/>
                <w:szCs w:val="18"/>
              </w:rPr>
            </w:pPr>
            <w:r w:rsidRPr="00306C7E">
              <w:rPr>
                <w:b/>
                <w:sz w:val="18"/>
                <w:szCs w:val="18"/>
              </w:rPr>
              <w:t>Owner:</w:t>
            </w:r>
          </w:p>
        </w:tc>
        <w:tc>
          <w:tcPr>
            <w:tcW w:w="3540" w:type="dxa"/>
            <w:gridSpan w:val="5"/>
            <w:tcBorders>
              <w:top w:val="single" w:sz="8" w:space="0" w:color="808080"/>
              <w:bottom w:val="single" w:sz="4" w:space="0" w:color="808080"/>
            </w:tcBorders>
            <w:shd w:val="clear" w:color="auto" w:fill="auto"/>
            <w:vAlign w:val="center"/>
          </w:tcPr>
          <w:p w:rsidR="002039F8" w:rsidRPr="00306C7E" w:rsidRDefault="002039F8" w:rsidP="002039F8">
            <w:pPr>
              <w:spacing w:line="240" w:lineRule="auto"/>
              <w:contextualSpacing/>
              <w:jc w:val="both"/>
              <w:rPr>
                <w:b/>
                <w:sz w:val="18"/>
                <w:szCs w:val="18"/>
              </w:rPr>
            </w:pPr>
            <w:r w:rsidRPr="00306C7E">
              <w:rPr>
                <w:sz w:val="18"/>
                <w:szCs w:val="18"/>
              </w:rPr>
              <w:fldChar w:fldCharType="begin">
                <w:ffData>
                  <w:name w:val="Text1"/>
                  <w:enabled/>
                  <w:calcOnExit w:val="0"/>
                  <w:textInput>
                    <w:default w:val="[insert Position Title]"/>
                  </w:textInput>
                </w:ffData>
              </w:fldChar>
            </w:r>
            <w:r w:rsidRPr="00306C7E">
              <w:rPr>
                <w:sz w:val="18"/>
                <w:szCs w:val="18"/>
              </w:rPr>
              <w:instrText xml:space="preserve"> FORMTEXT </w:instrText>
            </w:r>
            <w:r w:rsidRPr="00306C7E">
              <w:rPr>
                <w:sz w:val="18"/>
                <w:szCs w:val="18"/>
              </w:rPr>
            </w:r>
            <w:r w:rsidRPr="00306C7E">
              <w:rPr>
                <w:sz w:val="18"/>
                <w:szCs w:val="18"/>
              </w:rPr>
              <w:fldChar w:fldCharType="separate"/>
            </w:r>
            <w:r w:rsidRPr="00306C7E">
              <w:rPr>
                <w:sz w:val="18"/>
                <w:szCs w:val="18"/>
              </w:rPr>
              <w:t>[insert Position Title]</w:t>
            </w:r>
            <w:r w:rsidRPr="00306C7E">
              <w:rPr>
                <w:sz w:val="18"/>
                <w:szCs w:val="18"/>
              </w:rPr>
              <w:fldChar w:fldCharType="end"/>
            </w:r>
          </w:p>
        </w:tc>
        <w:tc>
          <w:tcPr>
            <w:tcW w:w="2109" w:type="dxa"/>
            <w:gridSpan w:val="3"/>
            <w:tcBorders>
              <w:top w:val="single" w:sz="8" w:space="0" w:color="808080"/>
              <w:bottom w:val="single" w:sz="4" w:space="0" w:color="808080"/>
            </w:tcBorders>
            <w:shd w:val="clear" w:color="auto" w:fill="D9D9D9"/>
            <w:vAlign w:val="center"/>
          </w:tcPr>
          <w:p w:rsidR="002039F8" w:rsidRPr="00306C7E" w:rsidRDefault="002039F8" w:rsidP="002039F8">
            <w:pPr>
              <w:spacing w:line="240" w:lineRule="auto"/>
              <w:contextualSpacing/>
              <w:jc w:val="both"/>
              <w:rPr>
                <w:b/>
                <w:sz w:val="18"/>
                <w:szCs w:val="18"/>
              </w:rPr>
            </w:pPr>
            <w:r w:rsidRPr="00306C7E">
              <w:rPr>
                <w:b/>
                <w:sz w:val="18"/>
                <w:szCs w:val="18"/>
              </w:rPr>
              <w:t>Owner Business Unit:</w:t>
            </w:r>
          </w:p>
        </w:tc>
        <w:tc>
          <w:tcPr>
            <w:tcW w:w="2876" w:type="dxa"/>
            <w:gridSpan w:val="3"/>
            <w:tcBorders>
              <w:top w:val="single" w:sz="8" w:space="0" w:color="808080"/>
              <w:bottom w:val="single" w:sz="4" w:space="0" w:color="808080"/>
              <w:right w:val="single" w:sz="4" w:space="0" w:color="808080"/>
            </w:tcBorders>
            <w:shd w:val="clear" w:color="auto" w:fill="auto"/>
            <w:vAlign w:val="center"/>
          </w:tcPr>
          <w:p w:rsidR="002039F8" w:rsidRPr="00306C7E" w:rsidRDefault="002039F8" w:rsidP="002039F8">
            <w:pPr>
              <w:spacing w:line="240" w:lineRule="auto"/>
              <w:contextualSpacing/>
              <w:jc w:val="both"/>
              <w:rPr>
                <w:b/>
                <w:sz w:val="18"/>
                <w:szCs w:val="18"/>
              </w:rPr>
            </w:pPr>
            <w:r w:rsidRPr="00306C7E">
              <w:rPr>
                <w:sz w:val="18"/>
                <w:szCs w:val="18"/>
              </w:rPr>
              <w:fldChar w:fldCharType="begin">
                <w:ffData>
                  <w:name w:val="Text2"/>
                  <w:enabled/>
                  <w:calcOnExit w:val="0"/>
                  <w:textInput>
                    <w:default w:val="[insert Unit Title]"/>
                  </w:textInput>
                </w:ffData>
              </w:fldChar>
            </w:r>
            <w:r w:rsidRPr="00306C7E">
              <w:rPr>
                <w:sz w:val="18"/>
                <w:szCs w:val="18"/>
              </w:rPr>
              <w:instrText xml:space="preserve"> FORMTEXT </w:instrText>
            </w:r>
            <w:r w:rsidRPr="00306C7E">
              <w:rPr>
                <w:sz w:val="18"/>
                <w:szCs w:val="18"/>
              </w:rPr>
            </w:r>
            <w:r w:rsidRPr="00306C7E">
              <w:rPr>
                <w:sz w:val="18"/>
                <w:szCs w:val="18"/>
              </w:rPr>
              <w:fldChar w:fldCharType="separate"/>
            </w:r>
            <w:r w:rsidRPr="00306C7E">
              <w:rPr>
                <w:sz w:val="18"/>
                <w:szCs w:val="18"/>
              </w:rPr>
              <w:t>[insert Unit Title]</w:t>
            </w:r>
            <w:r w:rsidRPr="00306C7E">
              <w:rPr>
                <w:sz w:val="18"/>
                <w:szCs w:val="18"/>
              </w:rPr>
              <w:fldChar w:fldCharType="end"/>
            </w:r>
          </w:p>
        </w:tc>
      </w:tr>
      <w:tr w:rsidR="002039F8" w:rsidRPr="00306C7E" w:rsidTr="00E03214">
        <w:trPr>
          <w:jc w:val="center"/>
        </w:trPr>
        <w:tc>
          <w:tcPr>
            <w:tcW w:w="1134" w:type="dxa"/>
            <w:tcBorders>
              <w:top w:val="single" w:sz="4" w:space="0" w:color="808080"/>
              <w:left w:val="single" w:sz="4" w:space="0" w:color="808080"/>
              <w:bottom w:val="single" w:sz="8" w:space="0" w:color="808080"/>
            </w:tcBorders>
            <w:shd w:val="clear" w:color="auto" w:fill="D9D9D9"/>
            <w:vAlign w:val="center"/>
          </w:tcPr>
          <w:p w:rsidR="002039F8" w:rsidRPr="00306C7E" w:rsidRDefault="002039F8" w:rsidP="002039F8">
            <w:pPr>
              <w:spacing w:line="240" w:lineRule="auto"/>
              <w:contextualSpacing/>
              <w:jc w:val="both"/>
              <w:rPr>
                <w:b/>
                <w:sz w:val="18"/>
                <w:szCs w:val="18"/>
              </w:rPr>
            </w:pPr>
            <w:r w:rsidRPr="00306C7E">
              <w:rPr>
                <w:b/>
                <w:sz w:val="18"/>
                <w:szCs w:val="18"/>
              </w:rPr>
              <w:t>Reviewer:</w:t>
            </w:r>
          </w:p>
        </w:tc>
        <w:tc>
          <w:tcPr>
            <w:tcW w:w="3540" w:type="dxa"/>
            <w:gridSpan w:val="5"/>
            <w:tcBorders>
              <w:top w:val="single" w:sz="4" w:space="0" w:color="808080"/>
              <w:bottom w:val="single" w:sz="8" w:space="0" w:color="808080"/>
            </w:tcBorders>
            <w:shd w:val="clear" w:color="auto" w:fill="auto"/>
            <w:vAlign w:val="center"/>
          </w:tcPr>
          <w:p w:rsidR="002039F8" w:rsidRPr="00306C7E" w:rsidRDefault="002039F8" w:rsidP="002039F8">
            <w:pPr>
              <w:spacing w:line="240" w:lineRule="auto"/>
              <w:contextualSpacing/>
              <w:jc w:val="both"/>
              <w:rPr>
                <w:b/>
                <w:sz w:val="18"/>
                <w:szCs w:val="18"/>
              </w:rPr>
            </w:pPr>
            <w:r w:rsidRPr="00306C7E">
              <w:rPr>
                <w:sz w:val="18"/>
                <w:szCs w:val="18"/>
              </w:rPr>
              <w:fldChar w:fldCharType="begin">
                <w:ffData>
                  <w:name w:val="Text1"/>
                  <w:enabled/>
                  <w:calcOnExit w:val="0"/>
                  <w:textInput>
                    <w:default w:val="[insert Position Title]"/>
                  </w:textInput>
                </w:ffData>
              </w:fldChar>
            </w:r>
            <w:r w:rsidRPr="00306C7E">
              <w:rPr>
                <w:sz w:val="18"/>
                <w:szCs w:val="18"/>
              </w:rPr>
              <w:instrText xml:space="preserve"> FORMTEXT </w:instrText>
            </w:r>
            <w:r w:rsidRPr="00306C7E">
              <w:rPr>
                <w:sz w:val="18"/>
                <w:szCs w:val="18"/>
              </w:rPr>
            </w:r>
            <w:r w:rsidRPr="00306C7E">
              <w:rPr>
                <w:sz w:val="18"/>
                <w:szCs w:val="18"/>
              </w:rPr>
              <w:fldChar w:fldCharType="separate"/>
            </w:r>
            <w:r w:rsidRPr="00306C7E">
              <w:rPr>
                <w:sz w:val="18"/>
                <w:szCs w:val="18"/>
              </w:rPr>
              <w:t>[insert Position Title]</w:t>
            </w:r>
            <w:r w:rsidRPr="00306C7E">
              <w:rPr>
                <w:sz w:val="18"/>
                <w:szCs w:val="18"/>
              </w:rPr>
              <w:fldChar w:fldCharType="end"/>
            </w:r>
          </w:p>
        </w:tc>
        <w:tc>
          <w:tcPr>
            <w:tcW w:w="2109" w:type="dxa"/>
            <w:gridSpan w:val="3"/>
            <w:tcBorders>
              <w:top w:val="single" w:sz="4" w:space="0" w:color="808080"/>
              <w:bottom w:val="single" w:sz="8" w:space="0" w:color="808080"/>
            </w:tcBorders>
            <w:shd w:val="clear" w:color="auto" w:fill="D9D9D9"/>
            <w:vAlign w:val="center"/>
          </w:tcPr>
          <w:p w:rsidR="002039F8" w:rsidRPr="00306C7E" w:rsidRDefault="002039F8" w:rsidP="002039F8">
            <w:pPr>
              <w:spacing w:line="240" w:lineRule="auto"/>
              <w:contextualSpacing/>
              <w:jc w:val="both"/>
              <w:rPr>
                <w:b/>
                <w:sz w:val="18"/>
                <w:szCs w:val="18"/>
              </w:rPr>
            </w:pPr>
            <w:r w:rsidRPr="00306C7E">
              <w:rPr>
                <w:b/>
                <w:sz w:val="18"/>
                <w:szCs w:val="18"/>
              </w:rPr>
              <w:t>Decision Maker:</w:t>
            </w:r>
          </w:p>
        </w:tc>
        <w:tc>
          <w:tcPr>
            <w:tcW w:w="2876" w:type="dxa"/>
            <w:gridSpan w:val="3"/>
            <w:tcBorders>
              <w:top w:val="single" w:sz="4" w:space="0" w:color="808080"/>
              <w:bottom w:val="single" w:sz="8" w:space="0" w:color="808080"/>
              <w:right w:val="single" w:sz="4" w:space="0" w:color="808080"/>
            </w:tcBorders>
            <w:shd w:val="clear" w:color="auto" w:fill="auto"/>
            <w:vAlign w:val="center"/>
          </w:tcPr>
          <w:p w:rsidR="002039F8" w:rsidRPr="00306C7E" w:rsidRDefault="002039F8" w:rsidP="002039F8">
            <w:pPr>
              <w:spacing w:line="240" w:lineRule="auto"/>
              <w:contextualSpacing/>
              <w:jc w:val="both"/>
              <w:rPr>
                <w:b/>
                <w:sz w:val="18"/>
                <w:szCs w:val="18"/>
              </w:rPr>
            </w:pPr>
            <w:r w:rsidRPr="00306C7E">
              <w:rPr>
                <w:sz w:val="18"/>
                <w:szCs w:val="18"/>
              </w:rPr>
              <w:t>Council</w:t>
            </w:r>
          </w:p>
        </w:tc>
      </w:tr>
      <w:tr w:rsidR="002039F8" w:rsidRPr="00306C7E" w:rsidTr="00E03214">
        <w:trPr>
          <w:trHeight w:val="150"/>
          <w:jc w:val="center"/>
        </w:trPr>
        <w:tc>
          <w:tcPr>
            <w:tcW w:w="9659" w:type="dxa"/>
            <w:gridSpan w:val="12"/>
            <w:tcBorders>
              <w:top w:val="single" w:sz="8" w:space="0" w:color="808080"/>
              <w:left w:val="single" w:sz="8" w:space="0" w:color="808080"/>
              <w:bottom w:val="single" w:sz="8" w:space="0" w:color="808080"/>
              <w:right w:val="single" w:sz="8" w:space="0" w:color="808080"/>
            </w:tcBorders>
            <w:shd w:val="clear" w:color="auto" w:fill="D9D9D9"/>
            <w:vAlign w:val="center"/>
          </w:tcPr>
          <w:p w:rsidR="002039F8" w:rsidRPr="00306C7E" w:rsidRDefault="002039F8" w:rsidP="002039F8">
            <w:pPr>
              <w:spacing w:line="240" w:lineRule="auto"/>
              <w:contextualSpacing/>
              <w:jc w:val="both"/>
              <w:rPr>
                <w:b/>
                <w:sz w:val="20"/>
              </w:rPr>
            </w:pPr>
            <w:r w:rsidRPr="00306C7E">
              <w:rPr>
                <w:b/>
                <w:sz w:val="20"/>
              </w:rPr>
              <w:t>Compliance Requirements:</w:t>
            </w:r>
          </w:p>
        </w:tc>
      </w:tr>
      <w:tr w:rsidR="002039F8" w:rsidRPr="00306C7E" w:rsidTr="00E03214">
        <w:trPr>
          <w:jc w:val="center"/>
        </w:trPr>
        <w:tc>
          <w:tcPr>
            <w:tcW w:w="1578" w:type="dxa"/>
            <w:gridSpan w:val="2"/>
            <w:tcBorders>
              <w:top w:val="single" w:sz="8" w:space="0" w:color="808080"/>
              <w:left w:val="single" w:sz="4" w:space="0" w:color="808080"/>
              <w:bottom w:val="single" w:sz="4" w:space="0" w:color="808080"/>
            </w:tcBorders>
            <w:shd w:val="clear" w:color="auto" w:fill="D9D9D9"/>
          </w:tcPr>
          <w:p w:rsidR="002039F8" w:rsidRPr="00306C7E" w:rsidRDefault="002039F8" w:rsidP="002039F8">
            <w:pPr>
              <w:spacing w:line="240" w:lineRule="auto"/>
              <w:contextualSpacing/>
              <w:jc w:val="both"/>
              <w:rPr>
                <w:b/>
                <w:sz w:val="18"/>
                <w:szCs w:val="18"/>
              </w:rPr>
            </w:pPr>
            <w:r w:rsidRPr="00306C7E">
              <w:rPr>
                <w:b/>
                <w:sz w:val="18"/>
                <w:szCs w:val="18"/>
              </w:rPr>
              <w:t>Legislation:</w:t>
            </w:r>
          </w:p>
        </w:tc>
        <w:tc>
          <w:tcPr>
            <w:tcW w:w="8081" w:type="dxa"/>
            <w:gridSpan w:val="10"/>
            <w:tcBorders>
              <w:top w:val="single" w:sz="8" w:space="0" w:color="808080"/>
              <w:bottom w:val="single" w:sz="4" w:space="0" w:color="808080"/>
              <w:right w:val="single" w:sz="4" w:space="0" w:color="808080"/>
            </w:tcBorders>
            <w:shd w:val="clear" w:color="auto" w:fill="auto"/>
          </w:tcPr>
          <w:p w:rsidR="002039F8" w:rsidRPr="00306C7E" w:rsidRDefault="002039F8" w:rsidP="002039F8">
            <w:pPr>
              <w:spacing w:line="240" w:lineRule="auto"/>
              <w:ind w:left="318" w:hanging="318"/>
              <w:contextualSpacing/>
              <w:jc w:val="both"/>
              <w:rPr>
                <w:rStyle w:val="Hyperlink"/>
                <w:sz w:val="18"/>
                <w:szCs w:val="18"/>
              </w:rPr>
            </w:pPr>
            <w:r w:rsidRPr="00306C7E">
              <w:rPr>
                <w:sz w:val="18"/>
                <w:szCs w:val="18"/>
              </w:rPr>
              <w:fldChar w:fldCharType="begin"/>
            </w:r>
            <w:r w:rsidRPr="00306C7E">
              <w:rPr>
                <w:sz w:val="18"/>
                <w:szCs w:val="18"/>
              </w:rPr>
              <w:instrText xml:space="preserve"> HYPERLINK "https://www.legislation.wa.gov.au/legislation/statutes.nsf/law_a465.html" </w:instrText>
            </w:r>
            <w:r w:rsidRPr="00306C7E">
              <w:rPr>
                <w:sz w:val="18"/>
                <w:szCs w:val="18"/>
              </w:rPr>
              <w:fldChar w:fldCharType="separate"/>
            </w:r>
            <w:r w:rsidRPr="00306C7E">
              <w:rPr>
                <w:rStyle w:val="Hyperlink"/>
                <w:sz w:val="18"/>
                <w:szCs w:val="18"/>
              </w:rPr>
              <w:t>Local Government Act 1995</w:t>
            </w:r>
          </w:p>
          <w:p w:rsidR="002039F8" w:rsidRPr="00306C7E" w:rsidRDefault="002039F8" w:rsidP="002039F8">
            <w:pPr>
              <w:spacing w:line="240" w:lineRule="auto"/>
              <w:ind w:left="318" w:hanging="318"/>
              <w:contextualSpacing/>
              <w:jc w:val="both"/>
              <w:rPr>
                <w:sz w:val="18"/>
                <w:szCs w:val="18"/>
              </w:rPr>
            </w:pPr>
            <w:r w:rsidRPr="00306C7E">
              <w:rPr>
                <w:sz w:val="18"/>
                <w:szCs w:val="18"/>
              </w:rPr>
              <w:fldChar w:fldCharType="end"/>
            </w:r>
            <w:hyperlink r:id="rId15" w:history="1">
              <w:r w:rsidRPr="00306C7E">
                <w:rPr>
                  <w:rStyle w:val="Hyperlink"/>
                  <w:sz w:val="18"/>
                  <w:szCs w:val="18"/>
                </w:rPr>
                <w:t>Local Government (Model Code of Conduct) Regulations 2021</w:t>
              </w:r>
            </w:hyperlink>
          </w:p>
          <w:p w:rsidR="002039F8" w:rsidRPr="00306C7E" w:rsidRDefault="002039F8" w:rsidP="002039F8">
            <w:pPr>
              <w:spacing w:line="240" w:lineRule="auto"/>
              <w:contextualSpacing/>
              <w:jc w:val="both"/>
              <w:rPr>
                <w:sz w:val="18"/>
                <w:szCs w:val="18"/>
              </w:rPr>
            </w:pPr>
          </w:p>
        </w:tc>
      </w:tr>
      <w:tr w:rsidR="002039F8" w:rsidRPr="00306C7E" w:rsidTr="00E03214">
        <w:trPr>
          <w:jc w:val="center"/>
        </w:trPr>
        <w:tc>
          <w:tcPr>
            <w:tcW w:w="1578" w:type="dxa"/>
            <w:gridSpan w:val="2"/>
            <w:tcBorders>
              <w:top w:val="single" w:sz="4" w:space="0" w:color="808080"/>
              <w:left w:val="single" w:sz="4" w:space="0" w:color="808080"/>
              <w:bottom w:val="single" w:sz="4" w:space="0" w:color="808080"/>
            </w:tcBorders>
            <w:shd w:val="clear" w:color="auto" w:fill="D9D9D9"/>
          </w:tcPr>
          <w:p w:rsidR="002039F8" w:rsidRPr="00306C7E" w:rsidRDefault="002039F8" w:rsidP="002039F8">
            <w:pPr>
              <w:spacing w:line="240" w:lineRule="auto"/>
              <w:contextualSpacing/>
              <w:jc w:val="both"/>
              <w:rPr>
                <w:b/>
                <w:sz w:val="18"/>
                <w:szCs w:val="18"/>
              </w:rPr>
            </w:pPr>
            <w:r w:rsidRPr="00306C7E">
              <w:rPr>
                <w:b/>
                <w:sz w:val="18"/>
                <w:szCs w:val="18"/>
              </w:rPr>
              <w:t>Other:</w:t>
            </w:r>
          </w:p>
        </w:tc>
        <w:tc>
          <w:tcPr>
            <w:tcW w:w="8081" w:type="dxa"/>
            <w:gridSpan w:val="10"/>
            <w:tcBorders>
              <w:top w:val="single" w:sz="4" w:space="0" w:color="808080"/>
              <w:bottom w:val="single" w:sz="4" w:space="0" w:color="808080"/>
              <w:right w:val="single" w:sz="4" w:space="0" w:color="808080"/>
            </w:tcBorders>
            <w:shd w:val="clear" w:color="auto" w:fill="auto"/>
          </w:tcPr>
          <w:p w:rsidR="002039F8" w:rsidRPr="00306C7E" w:rsidRDefault="002039F8" w:rsidP="002039F8">
            <w:pPr>
              <w:spacing w:line="240" w:lineRule="auto"/>
              <w:ind w:left="318" w:hanging="318"/>
              <w:contextualSpacing/>
              <w:jc w:val="both"/>
              <w:rPr>
                <w:sz w:val="18"/>
                <w:szCs w:val="18"/>
              </w:rPr>
            </w:pPr>
          </w:p>
        </w:tc>
      </w:tr>
      <w:tr w:rsidR="002039F8" w:rsidRPr="00306C7E" w:rsidTr="00E03214">
        <w:trPr>
          <w:jc w:val="center"/>
        </w:trPr>
        <w:tc>
          <w:tcPr>
            <w:tcW w:w="1578" w:type="dxa"/>
            <w:gridSpan w:val="2"/>
            <w:tcBorders>
              <w:top w:val="single" w:sz="4" w:space="0" w:color="808080"/>
              <w:left w:val="single" w:sz="4" w:space="0" w:color="808080"/>
              <w:bottom w:val="single" w:sz="8" w:space="0" w:color="808080"/>
            </w:tcBorders>
            <w:shd w:val="clear" w:color="auto" w:fill="D9D9D9"/>
          </w:tcPr>
          <w:p w:rsidR="002039F8" w:rsidRPr="00306C7E" w:rsidRDefault="002039F8" w:rsidP="002039F8">
            <w:pPr>
              <w:spacing w:line="240" w:lineRule="auto"/>
              <w:contextualSpacing/>
              <w:jc w:val="both"/>
              <w:rPr>
                <w:b/>
                <w:sz w:val="18"/>
                <w:szCs w:val="18"/>
              </w:rPr>
            </w:pPr>
            <w:r w:rsidRPr="00306C7E">
              <w:rPr>
                <w:b/>
                <w:sz w:val="18"/>
                <w:szCs w:val="18"/>
              </w:rPr>
              <w:t>Organisational:</w:t>
            </w:r>
          </w:p>
        </w:tc>
        <w:tc>
          <w:tcPr>
            <w:tcW w:w="8081" w:type="dxa"/>
            <w:gridSpan w:val="10"/>
            <w:tcBorders>
              <w:top w:val="single" w:sz="4" w:space="0" w:color="808080"/>
              <w:bottom w:val="single" w:sz="8" w:space="0" w:color="808080"/>
              <w:right w:val="single" w:sz="4" w:space="0" w:color="808080"/>
            </w:tcBorders>
            <w:shd w:val="clear" w:color="auto" w:fill="auto"/>
          </w:tcPr>
          <w:p w:rsidR="002039F8" w:rsidRPr="00306C7E" w:rsidRDefault="002039F8" w:rsidP="002039F8">
            <w:pPr>
              <w:spacing w:line="240" w:lineRule="auto"/>
              <w:contextualSpacing/>
              <w:jc w:val="both"/>
              <w:rPr>
                <w:sz w:val="18"/>
                <w:szCs w:val="18"/>
              </w:rPr>
            </w:pPr>
          </w:p>
        </w:tc>
      </w:tr>
      <w:tr w:rsidR="002039F8" w:rsidRPr="00306C7E" w:rsidTr="00E03214">
        <w:trPr>
          <w:trHeight w:val="185"/>
          <w:jc w:val="center"/>
        </w:trPr>
        <w:tc>
          <w:tcPr>
            <w:tcW w:w="9659" w:type="dxa"/>
            <w:gridSpan w:val="12"/>
            <w:tcBorders>
              <w:top w:val="single" w:sz="8" w:space="0" w:color="808080"/>
              <w:left w:val="single" w:sz="8" w:space="0" w:color="808080"/>
              <w:bottom w:val="single" w:sz="8" w:space="0" w:color="808080"/>
              <w:right w:val="single" w:sz="8" w:space="0" w:color="808080"/>
            </w:tcBorders>
            <w:shd w:val="clear" w:color="auto" w:fill="D9D9D9"/>
            <w:vAlign w:val="center"/>
          </w:tcPr>
          <w:p w:rsidR="002039F8" w:rsidRPr="00306C7E" w:rsidRDefault="002039F8" w:rsidP="002039F8">
            <w:pPr>
              <w:spacing w:line="240" w:lineRule="auto"/>
              <w:contextualSpacing/>
              <w:jc w:val="both"/>
              <w:rPr>
                <w:b/>
                <w:sz w:val="20"/>
              </w:rPr>
            </w:pPr>
            <w:r w:rsidRPr="00306C7E">
              <w:rPr>
                <w:b/>
                <w:sz w:val="20"/>
              </w:rPr>
              <w:t>Document Management:</w:t>
            </w:r>
          </w:p>
        </w:tc>
      </w:tr>
      <w:tr w:rsidR="002039F8" w:rsidRPr="00306C7E" w:rsidTr="00E03214">
        <w:trPr>
          <w:jc w:val="center"/>
        </w:trPr>
        <w:tc>
          <w:tcPr>
            <w:tcW w:w="1578" w:type="dxa"/>
            <w:gridSpan w:val="2"/>
            <w:tcBorders>
              <w:top w:val="single" w:sz="8" w:space="0" w:color="808080"/>
              <w:left w:val="single" w:sz="4" w:space="0" w:color="808080"/>
              <w:bottom w:val="single" w:sz="4" w:space="0" w:color="808080"/>
            </w:tcBorders>
            <w:shd w:val="clear" w:color="auto" w:fill="D9D9D9"/>
            <w:vAlign w:val="center"/>
          </w:tcPr>
          <w:p w:rsidR="002039F8" w:rsidRPr="00306C7E" w:rsidRDefault="002039F8" w:rsidP="002039F8">
            <w:pPr>
              <w:spacing w:line="240" w:lineRule="auto"/>
              <w:contextualSpacing/>
              <w:jc w:val="both"/>
              <w:rPr>
                <w:sz w:val="18"/>
                <w:szCs w:val="18"/>
              </w:rPr>
            </w:pPr>
            <w:r w:rsidRPr="00306C7E">
              <w:rPr>
                <w:b/>
                <w:sz w:val="18"/>
                <w:szCs w:val="18"/>
              </w:rPr>
              <w:t>Risk Rating</w:t>
            </w:r>
            <w:r w:rsidRPr="00306C7E">
              <w:rPr>
                <w:sz w:val="18"/>
                <w:szCs w:val="18"/>
              </w:rPr>
              <w:t>:</w:t>
            </w:r>
          </w:p>
        </w:tc>
        <w:tc>
          <w:tcPr>
            <w:tcW w:w="1329" w:type="dxa"/>
            <w:tcBorders>
              <w:top w:val="single" w:sz="8" w:space="0" w:color="808080"/>
              <w:bottom w:val="single" w:sz="4" w:space="0" w:color="808080"/>
            </w:tcBorders>
            <w:shd w:val="clear" w:color="auto" w:fill="auto"/>
            <w:vAlign w:val="center"/>
          </w:tcPr>
          <w:p w:rsidR="002039F8" w:rsidRPr="00306C7E" w:rsidRDefault="002039F8" w:rsidP="002039F8">
            <w:pPr>
              <w:spacing w:line="240" w:lineRule="auto"/>
              <w:contextualSpacing/>
              <w:jc w:val="both"/>
              <w:rPr>
                <w:b/>
                <w:sz w:val="18"/>
                <w:szCs w:val="18"/>
              </w:rPr>
            </w:pPr>
            <w:r w:rsidRPr="00306C7E">
              <w:rPr>
                <w:b/>
                <w:sz w:val="18"/>
                <w:szCs w:val="18"/>
              </w:rPr>
              <w:fldChar w:fldCharType="begin">
                <w:ffData>
                  <w:name w:val="Text6"/>
                  <w:enabled/>
                  <w:calcOnExit w:val="0"/>
                  <w:textInput>
                    <w:default w:val="[low / med / high]"/>
                  </w:textInput>
                </w:ffData>
              </w:fldChar>
            </w:r>
            <w:r w:rsidRPr="00306C7E">
              <w:rPr>
                <w:b/>
                <w:sz w:val="18"/>
                <w:szCs w:val="18"/>
              </w:rPr>
              <w:instrText xml:space="preserve"> FORMTEXT </w:instrText>
            </w:r>
            <w:r w:rsidRPr="00306C7E">
              <w:rPr>
                <w:b/>
                <w:sz w:val="18"/>
                <w:szCs w:val="18"/>
              </w:rPr>
            </w:r>
            <w:r w:rsidRPr="00306C7E">
              <w:rPr>
                <w:b/>
                <w:sz w:val="18"/>
                <w:szCs w:val="18"/>
              </w:rPr>
              <w:fldChar w:fldCharType="separate"/>
            </w:r>
            <w:r w:rsidRPr="00306C7E">
              <w:rPr>
                <w:b/>
                <w:sz w:val="18"/>
                <w:szCs w:val="18"/>
              </w:rPr>
              <w:t>[low / med / high]</w:t>
            </w:r>
            <w:r w:rsidRPr="00306C7E">
              <w:rPr>
                <w:b/>
                <w:sz w:val="18"/>
                <w:szCs w:val="18"/>
              </w:rPr>
              <w:fldChar w:fldCharType="end"/>
            </w:r>
          </w:p>
        </w:tc>
        <w:tc>
          <w:tcPr>
            <w:tcW w:w="1197" w:type="dxa"/>
            <w:gridSpan w:val="2"/>
            <w:tcBorders>
              <w:top w:val="single" w:sz="8" w:space="0" w:color="808080"/>
              <w:bottom w:val="single" w:sz="4" w:space="0" w:color="808080"/>
            </w:tcBorders>
            <w:shd w:val="clear" w:color="auto" w:fill="D9D9D9"/>
            <w:vAlign w:val="center"/>
          </w:tcPr>
          <w:p w:rsidR="002039F8" w:rsidRPr="00306C7E" w:rsidRDefault="002039F8" w:rsidP="002039F8">
            <w:pPr>
              <w:spacing w:line="240" w:lineRule="auto"/>
              <w:contextualSpacing/>
              <w:jc w:val="both"/>
              <w:rPr>
                <w:sz w:val="18"/>
                <w:szCs w:val="18"/>
              </w:rPr>
            </w:pPr>
            <w:r w:rsidRPr="00306C7E">
              <w:rPr>
                <w:b/>
                <w:sz w:val="18"/>
                <w:szCs w:val="18"/>
              </w:rPr>
              <w:t>Review Frequency</w:t>
            </w:r>
            <w:r w:rsidRPr="00306C7E">
              <w:rPr>
                <w:sz w:val="18"/>
                <w:szCs w:val="18"/>
              </w:rPr>
              <w:t>:</w:t>
            </w:r>
          </w:p>
        </w:tc>
        <w:tc>
          <w:tcPr>
            <w:tcW w:w="1710" w:type="dxa"/>
            <w:gridSpan w:val="2"/>
            <w:tcBorders>
              <w:top w:val="single" w:sz="8" w:space="0" w:color="808080"/>
              <w:bottom w:val="single" w:sz="4" w:space="0" w:color="808080"/>
            </w:tcBorders>
            <w:shd w:val="clear" w:color="auto" w:fill="auto"/>
            <w:vAlign w:val="center"/>
          </w:tcPr>
          <w:p w:rsidR="002039F8" w:rsidRPr="00306C7E" w:rsidRDefault="002039F8" w:rsidP="002039F8">
            <w:pPr>
              <w:spacing w:line="240" w:lineRule="auto"/>
              <w:contextualSpacing/>
              <w:jc w:val="both"/>
              <w:rPr>
                <w:sz w:val="18"/>
                <w:szCs w:val="18"/>
              </w:rPr>
            </w:pPr>
            <w:r w:rsidRPr="00306C7E">
              <w:rPr>
                <w:b/>
                <w:sz w:val="18"/>
                <w:szCs w:val="18"/>
              </w:rPr>
              <w:fldChar w:fldCharType="begin">
                <w:ffData>
                  <w:name w:val="Text7"/>
                  <w:enabled/>
                  <w:calcOnExit w:val="0"/>
                  <w:textInput>
                    <w:default w:val="[annaul / biennial / triennial]"/>
                  </w:textInput>
                </w:ffData>
              </w:fldChar>
            </w:r>
            <w:r w:rsidRPr="00306C7E">
              <w:rPr>
                <w:b/>
                <w:sz w:val="18"/>
                <w:szCs w:val="18"/>
              </w:rPr>
              <w:instrText xml:space="preserve"> FORMTEXT </w:instrText>
            </w:r>
            <w:r w:rsidRPr="00306C7E">
              <w:rPr>
                <w:b/>
                <w:sz w:val="18"/>
                <w:szCs w:val="18"/>
              </w:rPr>
            </w:r>
            <w:r w:rsidRPr="00306C7E">
              <w:rPr>
                <w:b/>
                <w:sz w:val="18"/>
                <w:szCs w:val="18"/>
              </w:rPr>
              <w:fldChar w:fldCharType="separate"/>
            </w:r>
            <w:r w:rsidRPr="00306C7E">
              <w:rPr>
                <w:b/>
                <w:sz w:val="18"/>
                <w:szCs w:val="18"/>
              </w:rPr>
              <w:t>[annaul / biennial / triennial]</w:t>
            </w:r>
            <w:r w:rsidRPr="00306C7E">
              <w:rPr>
                <w:b/>
                <w:sz w:val="18"/>
                <w:szCs w:val="18"/>
              </w:rPr>
              <w:fldChar w:fldCharType="end"/>
            </w:r>
          </w:p>
        </w:tc>
        <w:tc>
          <w:tcPr>
            <w:tcW w:w="741" w:type="dxa"/>
            <w:tcBorders>
              <w:top w:val="single" w:sz="8" w:space="0" w:color="808080"/>
              <w:bottom w:val="single" w:sz="4" w:space="0" w:color="808080"/>
            </w:tcBorders>
            <w:shd w:val="clear" w:color="auto" w:fill="D9D9D9"/>
            <w:vAlign w:val="center"/>
          </w:tcPr>
          <w:p w:rsidR="002039F8" w:rsidRPr="00306C7E" w:rsidRDefault="002039F8" w:rsidP="002039F8">
            <w:pPr>
              <w:spacing w:line="240" w:lineRule="auto"/>
              <w:contextualSpacing/>
              <w:jc w:val="both"/>
              <w:rPr>
                <w:b/>
                <w:sz w:val="18"/>
                <w:szCs w:val="18"/>
              </w:rPr>
            </w:pPr>
            <w:r w:rsidRPr="00306C7E">
              <w:rPr>
                <w:b/>
                <w:sz w:val="18"/>
                <w:szCs w:val="18"/>
              </w:rPr>
              <w:t>Next Due:</w:t>
            </w:r>
          </w:p>
        </w:tc>
        <w:tc>
          <w:tcPr>
            <w:tcW w:w="969" w:type="dxa"/>
            <w:gridSpan w:val="2"/>
            <w:tcBorders>
              <w:top w:val="single" w:sz="8" w:space="0" w:color="808080"/>
              <w:bottom w:val="single" w:sz="4" w:space="0" w:color="808080"/>
            </w:tcBorders>
            <w:shd w:val="clear" w:color="auto" w:fill="auto"/>
            <w:vAlign w:val="center"/>
          </w:tcPr>
          <w:p w:rsidR="002039F8" w:rsidRPr="00306C7E" w:rsidRDefault="002039F8" w:rsidP="002039F8">
            <w:pPr>
              <w:spacing w:line="240" w:lineRule="auto"/>
              <w:contextualSpacing/>
              <w:jc w:val="both"/>
              <w:rPr>
                <w:b/>
                <w:sz w:val="18"/>
                <w:szCs w:val="18"/>
              </w:rPr>
            </w:pPr>
            <w:r w:rsidRPr="00306C7E">
              <w:rPr>
                <w:b/>
                <w:sz w:val="18"/>
                <w:szCs w:val="18"/>
              </w:rPr>
              <w:fldChar w:fldCharType="begin">
                <w:ffData>
                  <w:name w:val="Text8"/>
                  <w:enabled/>
                  <w:calcOnExit w:val="0"/>
                  <w:textInput>
                    <w:default w:val="[20##]"/>
                  </w:textInput>
                </w:ffData>
              </w:fldChar>
            </w:r>
            <w:r w:rsidRPr="00306C7E">
              <w:rPr>
                <w:b/>
                <w:sz w:val="18"/>
                <w:szCs w:val="18"/>
              </w:rPr>
              <w:instrText xml:space="preserve"> FORMTEXT </w:instrText>
            </w:r>
            <w:r w:rsidRPr="00306C7E">
              <w:rPr>
                <w:b/>
                <w:sz w:val="18"/>
                <w:szCs w:val="18"/>
              </w:rPr>
            </w:r>
            <w:r w:rsidRPr="00306C7E">
              <w:rPr>
                <w:b/>
                <w:sz w:val="18"/>
                <w:szCs w:val="18"/>
              </w:rPr>
              <w:fldChar w:fldCharType="separate"/>
            </w:r>
            <w:r w:rsidRPr="00306C7E">
              <w:rPr>
                <w:b/>
                <w:sz w:val="18"/>
                <w:szCs w:val="18"/>
              </w:rPr>
              <w:t>[20##]</w:t>
            </w:r>
            <w:r w:rsidRPr="00306C7E">
              <w:rPr>
                <w:b/>
                <w:sz w:val="18"/>
                <w:szCs w:val="18"/>
              </w:rPr>
              <w:fldChar w:fldCharType="end"/>
            </w:r>
          </w:p>
        </w:tc>
        <w:tc>
          <w:tcPr>
            <w:tcW w:w="1026" w:type="dxa"/>
            <w:tcBorders>
              <w:top w:val="single" w:sz="8" w:space="0" w:color="808080"/>
              <w:bottom w:val="single" w:sz="4" w:space="0" w:color="808080"/>
            </w:tcBorders>
            <w:shd w:val="clear" w:color="auto" w:fill="D9D9D9"/>
            <w:vAlign w:val="center"/>
          </w:tcPr>
          <w:p w:rsidR="002039F8" w:rsidRPr="00306C7E" w:rsidRDefault="002039F8" w:rsidP="002039F8">
            <w:pPr>
              <w:spacing w:line="240" w:lineRule="auto"/>
              <w:contextualSpacing/>
              <w:jc w:val="both"/>
              <w:rPr>
                <w:b/>
                <w:sz w:val="18"/>
                <w:szCs w:val="18"/>
              </w:rPr>
            </w:pPr>
            <w:r w:rsidRPr="00306C7E">
              <w:rPr>
                <w:b/>
                <w:sz w:val="18"/>
                <w:szCs w:val="18"/>
              </w:rPr>
              <w:t>Records Ref:</w:t>
            </w:r>
          </w:p>
        </w:tc>
        <w:tc>
          <w:tcPr>
            <w:tcW w:w="1109" w:type="dxa"/>
            <w:tcBorders>
              <w:top w:val="single" w:sz="8" w:space="0" w:color="808080"/>
              <w:bottom w:val="single" w:sz="4" w:space="0" w:color="808080"/>
              <w:right w:val="single" w:sz="4" w:space="0" w:color="808080"/>
            </w:tcBorders>
            <w:shd w:val="clear" w:color="auto" w:fill="auto"/>
            <w:vAlign w:val="center"/>
          </w:tcPr>
          <w:p w:rsidR="002039F8" w:rsidRPr="00306C7E" w:rsidRDefault="002039F8" w:rsidP="002039F8">
            <w:pPr>
              <w:spacing w:line="240" w:lineRule="auto"/>
              <w:contextualSpacing/>
              <w:jc w:val="both"/>
              <w:rPr>
                <w:b/>
                <w:sz w:val="18"/>
                <w:szCs w:val="18"/>
              </w:rPr>
            </w:pPr>
            <w:r w:rsidRPr="00306C7E">
              <w:rPr>
                <w:b/>
                <w:sz w:val="18"/>
                <w:szCs w:val="18"/>
              </w:rPr>
              <w:fldChar w:fldCharType="begin">
                <w:ffData>
                  <w:name w:val="Text11"/>
                  <w:enabled/>
                  <w:calcOnExit w:val="0"/>
                  <w:textInput>
                    <w:default w:val="[CP####]"/>
                  </w:textInput>
                </w:ffData>
              </w:fldChar>
            </w:r>
            <w:r w:rsidRPr="00306C7E">
              <w:rPr>
                <w:b/>
                <w:sz w:val="18"/>
                <w:szCs w:val="18"/>
              </w:rPr>
              <w:instrText xml:space="preserve"> FORMTEXT </w:instrText>
            </w:r>
            <w:r w:rsidRPr="00306C7E">
              <w:rPr>
                <w:b/>
                <w:sz w:val="18"/>
                <w:szCs w:val="18"/>
              </w:rPr>
            </w:r>
            <w:r w:rsidRPr="00306C7E">
              <w:rPr>
                <w:b/>
                <w:sz w:val="18"/>
                <w:szCs w:val="18"/>
              </w:rPr>
              <w:fldChar w:fldCharType="separate"/>
            </w:r>
            <w:r w:rsidRPr="00306C7E">
              <w:rPr>
                <w:b/>
                <w:sz w:val="18"/>
                <w:szCs w:val="18"/>
              </w:rPr>
              <w:t>[CP####]</w:t>
            </w:r>
            <w:r w:rsidRPr="00306C7E">
              <w:rPr>
                <w:b/>
                <w:sz w:val="18"/>
                <w:szCs w:val="18"/>
              </w:rPr>
              <w:fldChar w:fldCharType="end"/>
            </w:r>
          </w:p>
        </w:tc>
      </w:tr>
      <w:tr w:rsidR="002039F8" w:rsidRPr="00306C7E" w:rsidTr="00E03214">
        <w:trPr>
          <w:jc w:val="center"/>
        </w:trPr>
        <w:tc>
          <w:tcPr>
            <w:tcW w:w="1134" w:type="dxa"/>
            <w:tcBorders>
              <w:top w:val="single" w:sz="4" w:space="0" w:color="808080"/>
              <w:left w:val="single" w:sz="4" w:space="0" w:color="808080"/>
              <w:bottom w:val="single" w:sz="4" w:space="0" w:color="808080"/>
            </w:tcBorders>
            <w:shd w:val="clear" w:color="auto" w:fill="D9D9D9"/>
          </w:tcPr>
          <w:p w:rsidR="002039F8" w:rsidRPr="00306C7E" w:rsidRDefault="002039F8" w:rsidP="002039F8">
            <w:pPr>
              <w:spacing w:line="240" w:lineRule="auto"/>
              <w:contextualSpacing/>
              <w:jc w:val="both"/>
              <w:rPr>
                <w:b/>
                <w:sz w:val="18"/>
                <w:szCs w:val="18"/>
              </w:rPr>
            </w:pPr>
            <w:r w:rsidRPr="00306C7E">
              <w:rPr>
                <w:b/>
                <w:sz w:val="18"/>
                <w:szCs w:val="18"/>
              </w:rPr>
              <w:t>Version #</w:t>
            </w:r>
          </w:p>
        </w:tc>
        <w:tc>
          <w:tcPr>
            <w:tcW w:w="2640" w:type="dxa"/>
            <w:gridSpan w:val="3"/>
            <w:tcBorders>
              <w:top w:val="single" w:sz="4" w:space="0" w:color="808080"/>
              <w:bottom w:val="single" w:sz="4" w:space="0" w:color="808080"/>
            </w:tcBorders>
            <w:shd w:val="clear" w:color="auto" w:fill="D9D9D9"/>
          </w:tcPr>
          <w:p w:rsidR="002039F8" w:rsidRPr="00306C7E" w:rsidRDefault="002039F8" w:rsidP="002039F8">
            <w:pPr>
              <w:spacing w:line="240" w:lineRule="auto"/>
              <w:contextualSpacing/>
              <w:jc w:val="both"/>
              <w:rPr>
                <w:b/>
                <w:sz w:val="18"/>
                <w:szCs w:val="18"/>
              </w:rPr>
            </w:pPr>
            <w:r w:rsidRPr="00306C7E">
              <w:rPr>
                <w:b/>
                <w:sz w:val="18"/>
                <w:szCs w:val="18"/>
              </w:rPr>
              <w:t>Decision Reference:</w:t>
            </w:r>
          </w:p>
        </w:tc>
        <w:tc>
          <w:tcPr>
            <w:tcW w:w="5885" w:type="dxa"/>
            <w:gridSpan w:val="8"/>
            <w:tcBorders>
              <w:top w:val="single" w:sz="4" w:space="0" w:color="808080"/>
              <w:bottom w:val="single" w:sz="4" w:space="0" w:color="808080"/>
              <w:right w:val="single" w:sz="4" w:space="0" w:color="808080"/>
            </w:tcBorders>
            <w:shd w:val="clear" w:color="auto" w:fill="D9D9D9"/>
          </w:tcPr>
          <w:p w:rsidR="002039F8" w:rsidRPr="00306C7E" w:rsidRDefault="002039F8" w:rsidP="002039F8">
            <w:pPr>
              <w:spacing w:line="240" w:lineRule="auto"/>
              <w:contextualSpacing/>
              <w:jc w:val="both"/>
              <w:rPr>
                <w:b/>
                <w:sz w:val="18"/>
                <w:szCs w:val="18"/>
              </w:rPr>
            </w:pPr>
            <w:r w:rsidRPr="00306C7E">
              <w:rPr>
                <w:b/>
                <w:sz w:val="18"/>
                <w:szCs w:val="18"/>
              </w:rPr>
              <w:t>Synopsis:</w:t>
            </w:r>
          </w:p>
        </w:tc>
      </w:tr>
      <w:tr w:rsidR="002039F8" w:rsidRPr="00306C7E" w:rsidTr="00E03214">
        <w:trPr>
          <w:jc w:val="center"/>
        </w:trPr>
        <w:tc>
          <w:tcPr>
            <w:tcW w:w="1134" w:type="dxa"/>
            <w:tcBorders>
              <w:top w:val="single" w:sz="4" w:space="0" w:color="808080"/>
              <w:left w:val="single" w:sz="4" w:space="0" w:color="808080"/>
              <w:bottom w:val="single" w:sz="4" w:space="0" w:color="808080"/>
            </w:tcBorders>
            <w:shd w:val="clear" w:color="auto" w:fill="D9D9D9"/>
            <w:vAlign w:val="center"/>
          </w:tcPr>
          <w:p w:rsidR="002039F8" w:rsidRPr="00306C7E" w:rsidRDefault="002039F8" w:rsidP="002039F8">
            <w:pPr>
              <w:numPr>
                <w:ilvl w:val="0"/>
                <w:numId w:val="24"/>
              </w:numPr>
              <w:spacing w:before="0" w:after="0" w:line="240" w:lineRule="auto"/>
              <w:contextualSpacing/>
              <w:jc w:val="both"/>
              <w:rPr>
                <w:sz w:val="18"/>
                <w:szCs w:val="18"/>
              </w:rPr>
            </w:pPr>
          </w:p>
        </w:tc>
        <w:tc>
          <w:tcPr>
            <w:tcW w:w="2640" w:type="dxa"/>
            <w:gridSpan w:val="3"/>
            <w:tcBorders>
              <w:top w:val="single" w:sz="4" w:space="0" w:color="808080"/>
              <w:bottom w:val="single" w:sz="4" w:space="0" w:color="808080"/>
            </w:tcBorders>
            <w:shd w:val="clear" w:color="auto" w:fill="auto"/>
            <w:vAlign w:val="center"/>
          </w:tcPr>
          <w:p w:rsidR="002039F8" w:rsidRPr="00306C7E" w:rsidRDefault="002039F8" w:rsidP="002039F8">
            <w:pPr>
              <w:spacing w:line="240" w:lineRule="auto"/>
              <w:contextualSpacing/>
              <w:jc w:val="both"/>
              <w:rPr>
                <w:sz w:val="18"/>
                <w:szCs w:val="18"/>
              </w:rPr>
            </w:pPr>
            <w:r w:rsidRPr="00306C7E">
              <w:rPr>
                <w:sz w:val="18"/>
                <w:szCs w:val="18"/>
              </w:rPr>
              <w:fldChar w:fldCharType="begin">
                <w:ffData>
                  <w:name w:val="Text9"/>
                  <w:enabled/>
                  <w:calcOnExit w:val="0"/>
                  <w:textInput>
                    <w:default w:val="[decision date / TRIM Ref]"/>
                  </w:textInput>
                </w:ffData>
              </w:fldChar>
            </w:r>
            <w:r w:rsidRPr="00306C7E">
              <w:rPr>
                <w:sz w:val="18"/>
                <w:szCs w:val="18"/>
              </w:rPr>
              <w:instrText xml:space="preserve"> FORMTEXT </w:instrText>
            </w:r>
            <w:r w:rsidRPr="00306C7E">
              <w:rPr>
                <w:sz w:val="18"/>
                <w:szCs w:val="18"/>
              </w:rPr>
            </w:r>
            <w:r w:rsidRPr="00306C7E">
              <w:rPr>
                <w:sz w:val="18"/>
                <w:szCs w:val="18"/>
              </w:rPr>
              <w:fldChar w:fldCharType="separate"/>
            </w:r>
            <w:r w:rsidRPr="00306C7E">
              <w:rPr>
                <w:sz w:val="18"/>
                <w:szCs w:val="18"/>
              </w:rPr>
              <w:t>[decision date / TRIM Ref]</w:t>
            </w:r>
            <w:r w:rsidRPr="00306C7E">
              <w:rPr>
                <w:sz w:val="18"/>
                <w:szCs w:val="18"/>
              </w:rPr>
              <w:fldChar w:fldCharType="end"/>
            </w:r>
          </w:p>
        </w:tc>
        <w:tc>
          <w:tcPr>
            <w:tcW w:w="5885" w:type="dxa"/>
            <w:gridSpan w:val="8"/>
            <w:tcBorders>
              <w:top w:val="single" w:sz="4" w:space="0" w:color="808080"/>
              <w:bottom w:val="single" w:sz="4" w:space="0" w:color="808080"/>
              <w:right w:val="single" w:sz="4" w:space="0" w:color="808080"/>
            </w:tcBorders>
            <w:shd w:val="clear" w:color="auto" w:fill="auto"/>
          </w:tcPr>
          <w:p w:rsidR="002039F8" w:rsidRPr="00306C7E" w:rsidRDefault="002039F8" w:rsidP="002039F8">
            <w:pPr>
              <w:spacing w:line="240" w:lineRule="auto"/>
              <w:contextualSpacing/>
              <w:jc w:val="both"/>
              <w:rPr>
                <w:sz w:val="18"/>
                <w:szCs w:val="18"/>
              </w:rPr>
            </w:pPr>
            <w:r w:rsidRPr="00306C7E">
              <w:rPr>
                <w:sz w:val="18"/>
                <w:szCs w:val="18"/>
              </w:rPr>
              <w:fldChar w:fldCharType="begin">
                <w:ffData>
                  <w:name w:val="Text10"/>
                  <w:enabled/>
                  <w:calcOnExit w:val="0"/>
                  <w:textInput>
                    <w:default w:val="[brief description of the adoption / changes approved]"/>
                  </w:textInput>
                </w:ffData>
              </w:fldChar>
            </w:r>
            <w:r w:rsidRPr="00306C7E">
              <w:rPr>
                <w:sz w:val="18"/>
                <w:szCs w:val="18"/>
              </w:rPr>
              <w:instrText xml:space="preserve"> FORMTEXT </w:instrText>
            </w:r>
            <w:r w:rsidRPr="00306C7E">
              <w:rPr>
                <w:sz w:val="18"/>
                <w:szCs w:val="18"/>
              </w:rPr>
            </w:r>
            <w:r w:rsidRPr="00306C7E">
              <w:rPr>
                <w:sz w:val="18"/>
                <w:szCs w:val="18"/>
              </w:rPr>
              <w:fldChar w:fldCharType="separate"/>
            </w:r>
            <w:r w:rsidRPr="00306C7E">
              <w:rPr>
                <w:sz w:val="18"/>
                <w:szCs w:val="18"/>
              </w:rPr>
              <w:t>[brief description of the adoption / changes approved]</w:t>
            </w:r>
            <w:r w:rsidRPr="00306C7E">
              <w:rPr>
                <w:sz w:val="18"/>
                <w:szCs w:val="18"/>
              </w:rPr>
              <w:fldChar w:fldCharType="end"/>
            </w:r>
          </w:p>
        </w:tc>
      </w:tr>
      <w:tr w:rsidR="002039F8" w:rsidRPr="00306C7E" w:rsidTr="00E03214">
        <w:trPr>
          <w:jc w:val="center"/>
        </w:trPr>
        <w:tc>
          <w:tcPr>
            <w:tcW w:w="1134" w:type="dxa"/>
            <w:tcBorders>
              <w:top w:val="single" w:sz="4" w:space="0" w:color="808080"/>
              <w:left w:val="single" w:sz="4" w:space="0" w:color="808080"/>
              <w:bottom w:val="single" w:sz="4" w:space="0" w:color="808080"/>
            </w:tcBorders>
            <w:shd w:val="clear" w:color="auto" w:fill="D9D9D9"/>
            <w:vAlign w:val="center"/>
          </w:tcPr>
          <w:p w:rsidR="002039F8" w:rsidRPr="00306C7E" w:rsidRDefault="002039F8" w:rsidP="002039F8">
            <w:pPr>
              <w:numPr>
                <w:ilvl w:val="0"/>
                <w:numId w:val="24"/>
              </w:numPr>
              <w:spacing w:before="0" w:after="0" w:line="240" w:lineRule="auto"/>
              <w:contextualSpacing/>
              <w:jc w:val="both"/>
              <w:rPr>
                <w:sz w:val="18"/>
                <w:szCs w:val="18"/>
              </w:rPr>
            </w:pPr>
          </w:p>
        </w:tc>
        <w:tc>
          <w:tcPr>
            <w:tcW w:w="2640" w:type="dxa"/>
            <w:gridSpan w:val="3"/>
            <w:tcBorders>
              <w:top w:val="single" w:sz="4" w:space="0" w:color="808080"/>
              <w:bottom w:val="single" w:sz="4" w:space="0" w:color="808080"/>
            </w:tcBorders>
            <w:shd w:val="clear" w:color="auto" w:fill="auto"/>
            <w:vAlign w:val="center"/>
          </w:tcPr>
          <w:p w:rsidR="002039F8" w:rsidRPr="00306C7E" w:rsidRDefault="002039F8" w:rsidP="002039F8">
            <w:pPr>
              <w:spacing w:line="240" w:lineRule="auto"/>
              <w:contextualSpacing/>
              <w:jc w:val="both"/>
              <w:rPr>
                <w:sz w:val="18"/>
                <w:szCs w:val="18"/>
              </w:rPr>
            </w:pPr>
          </w:p>
        </w:tc>
        <w:tc>
          <w:tcPr>
            <w:tcW w:w="5885" w:type="dxa"/>
            <w:gridSpan w:val="8"/>
            <w:tcBorders>
              <w:top w:val="single" w:sz="4" w:space="0" w:color="808080"/>
              <w:bottom w:val="single" w:sz="4" w:space="0" w:color="808080"/>
              <w:right w:val="single" w:sz="4" w:space="0" w:color="808080"/>
            </w:tcBorders>
            <w:shd w:val="clear" w:color="auto" w:fill="auto"/>
          </w:tcPr>
          <w:p w:rsidR="002039F8" w:rsidRPr="00306C7E" w:rsidRDefault="002039F8" w:rsidP="002039F8">
            <w:pPr>
              <w:spacing w:line="240" w:lineRule="auto"/>
              <w:contextualSpacing/>
              <w:jc w:val="both"/>
              <w:rPr>
                <w:sz w:val="18"/>
                <w:szCs w:val="18"/>
              </w:rPr>
            </w:pPr>
          </w:p>
        </w:tc>
      </w:tr>
    </w:tbl>
    <w:p w:rsidR="00815343" w:rsidRDefault="00815343" w:rsidP="00147680"/>
    <w:sectPr w:rsidR="00815343" w:rsidSect="00242FCE">
      <w:footerReference w:type="default" r:id="rId16"/>
      <w:headerReference w:type="first" r:id="rId17"/>
      <w:footerReference w:type="first" r:id="rId18"/>
      <w:pgSz w:w="11906" w:h="16838"/>
      <w:pgMar w:top="1985" w:right="1440" w:bottom="1418" w:left="1440" w:header="622"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AF2" w:rsidRPr="003E7946" w:rsidRDefault="00555AF2" w:rsidP="003E7946">
      <w:r>
        <w:separator/>
      </w:r>
    </w:p>
  </w:endnote>
  <w:endnote w:type="continuationSeparator" w:id="0">
    <w:p w:rsidR="00555AF2" w:rsidRPr="003E7946" w:rsidRDefault="00555AF2" w:rsidP="003E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C04" w:rsidRPr="00D46D51" w:rsidRDefault="00EE5C04" w:rsidP="00512CE9">
    <w:pPr>
      <w:pStyle w:val="Subtitle"/>
    </w:pPr>
    <w:r>
      <w:t xml:space="preserve">Page </w:t>
    </w:r>
    <w:r w:rsidRPr="00D46D51">
      <w:fldChar w:fldCharType="begin"/>
    </w:r>
    <w:r w:rsidRPr="00D46D51">
      <w:instrText xml:space="preserve"> PAGE  \* Arabic  \* MERGEFORMAT </w:instrText>
    </w:r>
    <w:r w:rsidRPr="00D46D51">
      <w:fldChar w:fldCharType="separate"/>
    </w:r>
    <w:r w:rsidR="000E1ABC">
      <w:rPr>
        <w:noProof/>
      </w:rPr>
      <w:t>2</w:t>
    </w:r>
    <w:r w:rsidRPr="00D46D51">
      <w:fldChar w:fldCharType="end"/>
    </w:r>
    <w:r w:rsidRPr="00D46D51">
      <w:tab/>
    </w:r>
  </w:p>
  <w:p w:rsidR="00EE5C04" w:rsidRPr="00A264D5" w:rsidRDefault="00EE5C04" w:rsidP="00A264D5">
    <w:r w:rsidRPr="00D46D51">
      <w:rPr>
        <w:noProof/>
        <w:lang w:eastAsia="en-AU"/>
      </w:rPr>
      <mc:AlternateContent>
        <mc:Choice Requires="wps">
          <w:drawing>
            <wp:anchor distT="0" distB="0" distL="114300" distR="114300" simplePos="0" relativeHeight="251654656" behindDoc="0" locked="0" layoutInCell="1" allowOverlap="1" wp14:anchorId="3328F547" wp14:editId="45566EBF">
              <wp:simplePos x="0" y="0"/>
              <wp:positionH relativeFrom="margin">
                <wp:posOffset>-1030682</wp:posOffset>
              </wp:positionH>
              <wp:positionV relativeFrom="paragraph">
                <wp:posOffset>355008</wp:posOffset>
              </wp:positionV>
              <wp:extent cx="8594560" cy="15857"/>
              <wp:effectExtent l="0" t="152400" r="54610" b="175260"/>
              <wp:wrapNone/>
              <wp:docPr id="3" name="Straight Connector 3"/>
              <wp:cNvGraphicFramePr/>
              <a:graphic xmlns:a="http://schemas.openxmlformats.org/drawingml/2006/main">
                <a:graphicData uri="http://schemas.microsoft.com/office/word/2010/wordprocessingShape">
                  <wps:wsp>
                    <wps:cNvCnPr/>
                    <wps:spPr>
                      <a:xfrm flipV="1">
                        <a:off x="0" y="0"/>
                        <a:ext cx="8594560" cy="15857"/>
                      </a:xfrm>
                      <a:prstGeom prst="line">
                        <a:avLst/>
                      </a:prstGeom>
                      <a:ln w="317500" cmpd="tri">
                        <a:solidFill>
                          <a:srgbClr val="1F49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DCE25" id="Straight Connector 3" o:spid="_x0000_s1026" style="position:absolute;flip:y;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1.15pt,27.95pt" to="595.6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" strokecolor="#1f497d" strokeweight="25pt">
              <v:stroke linestyle="thickBetweenThin" joinstyle="miter"/>
              <w10:wrap anchorx="margin"/>
            </v:line>
          </w:pict>
        </mc:Fallback>
      </mc:AlternateContent>
    </w:r>
    <w:r w:rsidRPr="00D46D51">
      <w:rPr>
        <w:noProof/>
        <w:lang w:eastAsia="en-AU"/>
      </w:rPr>
      <mc:AlternateContent>
        <mc:Choice Requires="wps">
          <w:drawing>
            <wp:anchor distT="0" distB="0" distL="114300" distR="114300" simplePos="0" relativeHeight="251655680" behindDoc="0" locked="0" layoutInCell="1" allowOverlap="1" wp14:anchorId="1FE379F1" wp14:editId="74C9E33F">
              <wp:simplePos x="0" y="0"/>
              <wp:positionH relativeFrom="page">
                <wp:align>left</wp:align>
              </wp:positionH>
              <wp:positionV relativeFrom="paragraph">
                <wp:posOffset>269394</wp:posOffset>
              </wp:positionV>
              <wp:extent cx="8316595" cy="0"/>
              <wp:effectExtent l="0" t="38100" r="46355" b="38100"/>
              <wp:wrapNone/>
              <wp:docPr id="1" name="Straight Connector 1"/>
              <wp:cNvGraphicFramePr/>
              <a:graphic xmlns:a="http://schemas.openxmlformats.org/drawingml/2006/main">
                <a:graphicData uri="http://schemas.microsoft.com/office/word/2010/wordprocessingShape">
                  <wps:wsp>
                    <wps:cNvCnPr/>
                    <wps:spPr>
                      <a:xfrm flipV="1">
                        <a:off x="0" y="0"/>
                        <a:ext cx="8316595" cy="0"/>
                      </a:xfrm>
                      <a:prstGeom prst="line">
                        <a:avLst/>
                      </a:prstGeom>
                      <a:ln w="76200" cmpd="sng">
                        <a:solidFill>
                          <a:srgbClr val="E8AF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7E7EC" id="Straight Connector 1" o:spid="_x0000_s1026" style="position:absolute;flip:y;z-index:2516556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1.2pt" to="654.8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" strokecolor="#e8af10" strokeweight="6pt">
              <v:stroke joinstyle="miter"/>
              <w10:wrap anchorx="page"/>
            </v:lin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C04" w:rsidRPr="00D14195" w:rsidRDefault="00EE5C04" w:rsidP="00A264D5">
    <w:pPr>
      <w:rPr>
        <w:sz w:val="18"/>
        <w:szCs w:val="18"/>
      </w:rPr>
    </w:pPr>
    <w:r w:rsidRPr="00D14195">
      <w:rPr>
        <w:noProof/>
        <w:sz w:val="18"/>
        <w:szCs w:val="18"/>
        <w:lang w:eastAsia="en-AU"/>
      </w:rPr>
      <mc:AlternateContent>
        <mc:Choice Requires="wps">
          <w:drawing>
            <wp:anchor distT="0" distB="0" distL="114300" distR="114300" simplePos="0" relativeHeight="251657728" behindDoc="0" locked="0" layoutInCell="1" allowOverlap="1" wp14:anchorId="52DAC0D1" wp14:editId="2D23F3B5">
              <wp:simplePos x="0" y="0"/>
              <wp:positionH relativeFrom="margin">
                <wp:posOffset>-1155775</wp:posOffset>
              </wp:positionH>
              <wp:positionV relativeFrom="paragraph">
                <wp:posOffset>590139</wp:posOffset>
              </wp:positionV>
              <wp:extent cx="8594560" cy="15857"/>
              <wp:effectExtent l="0" t="152400" r="54610" b="175260"/>
              <wp:wrapNone/>
              <wp:docPr id="10" name="Straight Connector 10"/>
              <wp:cNvGraphicFramePr/>
              <a:graphic xmlns:a="http://schemas.openxmlformats.org/drawingml/2006/main">
                <a:graphicData uri="http://schemas.microsoft.com/office/word/2010/wordprocessingShape">
                  <wps:wsp>
                    <wps:cNvCnPr/>
                    <wps:spPr>
                      <a:xfrm flipV="1">
                        <a:off x="0" y="0"/>
                        <a:ext cx="8594560" cy="15857"/>
                      </a:xfrm>
                      <a:prstGeom prst="line">
                        <a:avLst/>
                      </a:prstGeom>
                      <a:ln w="317500" cmpd="tri">
                        <a:solidFill>
                          <a:srgbClr val="1F49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80E40" id="Straight Connector 10"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1pt,46.45pt" to="585.75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" strokecolor="#1f497d" strokeweight="25pt">
              <v:stroke linestyle="thickBetweenThin" joinstyle="miter"/>
              <w10:wrap anchorx="margin"/>
            </v:line>
          </w:pict>
        </mc:Fallback>
      </mc:AlternateContent>
    </w:r>
    <w:r w:rsidRPr="00D14195">
      <w:rPr>
        <w:noProof/>
        <w:sz w:val="18"/>
        <w:szCs w:val="18"/>
        <w:lang w:eastAsia="en-AU"/>
      </w:rPr>
      <mc:AlternateContent>
        <mc:Choice Requires="wps">
          <w:drawing>
            <wp:anchor distT="0" distB="0" distL="114300" distR="114300" simplePos="0" relativeHeight="251658752" behindDoc="0" locked="0" layoutInCell="1" allowOverlap="1" wp14:anchorId="5749422A" wp14:editId="307C362D">
              <wp:simplePos x="0" y="0"/>
              <wp:positionH relativeFrom="page">
                <wp:align>left</wp:align>
              </wp:positionH>
              <wp:positionV relativeFrom="paragraph">
                <wp:posOffset>536314</wp:posOffset>
              </wp:positionV>
              <wp:extent cx="8316595" cy="0"/>
              <wp:effectExtent l="0" t="38100" r="46355" b="38100"/>
              <wp:wrapNone/>
              <wp:docPr id="12" name="Straight Connector 12"/>
              <wp:cNvGraphicFramePr/>
              <a:graphic xmlns:a="http://schemas.openxmlformats.org/drawingml/2006/main">
                <a:graphicData uri="http://schemas.microsoft.com/office/word/2010/wordprocessingShape">
                  <wps:wsp>
                    <wps:cNvCnPr/>
                    <wps:spPr>
                      <a:xfrm flipV="1">
                        <a:off x="0" y="0"/>
                        <a:ext cx="8316595" cy="0"/>
                      </a:xfrm>
                      <a:prstGeom prst="line">
                        <a:avLst/>
                      </a:prstGeom>
                      <a:ln w="76200" cmpd="sng">
                        <a:solidFill>
                          <a:srgbClr val="E8AF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069B2B" id="Straight Connector 12" o:spid="_x0000_s1026" style="position:absolute;flip:y;z-index:251658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2.25pt" to="654.8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" strokecolor="#e8af10" strokeweight="6pt">
              <v:stroke joinstyle="miter"/>
              <w10:wrap anchorx="page"/>
            </v:lin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C04" w:rsidRPr="00F50D2F" w:rsidRDefault="00EE5C04" w:rsidP="00E1327C">
    <w:pPr>
      <w:tabs>
        <w:tab w:val="left" w:pos="6375"/>
        <w:tab w:val="right" w:pos="9026"/>
      </w:tabs>
      <w:rPr>
        <w:rFonts w:cs="Arial"/>
        <w:caps/>
        <w:noProof/>
        <w:sz w:val="18"/>
        <w:szCs w:val="18"/>
      </w:rPr>
    </w:pPr>
    <w:r>
      <w:rPr>
        <w:rFonts w:cs="Arial"/>
        <w:noProof/>
        <w:sz w:val="18"/>
        <w:szCs w:val="18"/>
      </w:rPr>
      <w:tab/>
    </w:r>
    <w:r>
      <w:rPr>
        <w:rFonts w:cs="Arial"/>
        <w:noProof/>
        <w:sz w:val="18"/>
        <w:szCs w:val="18"/>
      </w:rPr>
      <w:tab/>
    </w:r>
    <w:r w:rsidRPr="00F50D2F">
      <w:rPr>
        <w:noProof/>
        <w:sz w:val="18"/>
        <w:szCs w:val="18"/>
        <w:lang w:eastAsia="en-AU"/>
      </w:rPr>
      <mc:AlternateContent>
        <mc:Choice Requires="wps">
          <w:drawing>
            <wp:anchor distT="0" distB="0" distL="114300" distR="114300" simplePos="0" relativeHeight="251672064" behindDoc="0" locked="0" layoutInCell="1" allowOverlap="1" wp14:anchorId="790C4E10" wp14:editId="681BA708">
              <wp:simplePos x="0" y="0"/>
              <wp:positionH relativeFrom="page">
                <wp:align>left</wp:align>
              </wp:positionH>
              <wp:positionV relativeFrom="paragraph">
                <wp:posOffset>410210</wp:posOffset>
              </wp:positionV>
              <wp:extent cx="8316595" cy="0"/>
              <wp:effectExtent l="0" t="38100" r="46355" b="38100"/>
              <wp:wrapNone/>
              <wp:docPr id="18" name="Straight Connector 18"/>
              <wp:cNvGraphicFramePr/>
              <a:graphic xmlns:a="http://schemas.openxmlformats.org/drawingml/2006/main">
                <a:graphicData uri="http://schemas.microsoft.com/office/word/2010/wordprocessingShape">
                  <wps:wsp>
                    <wps:cNvCnPr/>
                    <wps:spPr>
                      <a:xfrm flipV="1">
                        <a:off x="0" y="0"/>
                        <a:ext cx="8316595" cy="0"/>
                      </a:xfrm>
                      <a:prstGeom prst="line">
                        <a:avLst/>
                      </a:prstGeom>
                      <a:ln w="76200" cmpd="sng">
                        <a:solidFill>
                          <a:srgbClr val="E8AF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343F9" id="Straight Connector 18" o:spid="_x0000_s1026" style="position:absolute;flip:y;z-index:2516720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32.3pt" to="654.8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" strokecolor="#e8af10" strokeweight="6pt">
              <v:stroke joinstyle="miter"/>
              <w10:wrap anchorx="page"/>
            </v:line>
          </w:pict>
        </mc:Fallback>
      </mc:AlternateContent>
    </w:r>
    <w:r w:rsidRPr="00F50D2F">
      <w:rPr>
        <w:noProof/>
        <w:sz w:val="18"/>
        <w:szCs w:val="18"/>
        <w:lang w:eastAsia="en-AU"/>
      </w:rPr>
      <mc:AlternateContent>
        <mc:Choice Requires="wps">
          <w:drawing>
            <wp:anchor distT="0" distB="0" distL="114300" distR="114300" simplePos="0" relativeHeight="251671040" behindDoc="0" locked="0" layoutInCell="1" allowOverlap="1" wp14:anchorId="07E3DB6A" wp14:editId="4B652E80">
              <wp:simplePos x="0" y="0"/>
              <wp:positionH relativeFrom="margin">
                <wp:posOffset>-1173480</wp:posOffset>
              </wp:positionH>
              <wp:positionV relativeFrom="paragraph">
                <wp:posOffset>482263</wp:posOffset>
              </wp:positionV>
              <wp:extent cx="8594090" cy="15240"/>
              <wp:effectExtent l="0" t="152400" r="54610" b="175260"/>
              <wp:wrapNone/>
              <wp:docPr id="16" name="Straight Connector 16"/>
              <wp:cNvGraphicFramePr/>
              <a:graphic xmlns:a="http://schemas.openxmlformats.org/drawingml/2006/main">
                <a:graphicData uri="http://schemas.microsoft.com/office/word/2010/wordprocessingShape">
                  <wps:wsp>
                    <wps:cNvCnPr/>
                    <wps:spPr>
                      <a:xfrm flipV="1">
                        <a:off x="0" y="0"/>
                        <a:ext cx="8594090" cy="15240"/>
                      </a:xfrm>
                      <a:prstGeom prst="line">
                        <a:avLst/>
                      </a:prstGeom>
                      <a:ln w="317500" cmpd="tri">
                        <a:solidFill>
                          <a:srgbClr val="1F49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A1454" id="Straight Connector 16" o:spid="_x0000_s1026" style="position:absolute;flip:y;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2.4pt,37.95pt" to="584.3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" strokecolor="#1f497d" strokeweight="25pt">
              <v:stroke linestyle="thickBetweenThin" joinstyle="miter"/>
              <w10:wrap anchorx="margin"/>
            </v:line>
          </w:pict>
        </mc:Fallback>
      </mc:AlternateContent>
    </w:r>
    <w:r>
      <w:rPr>
        <w:rFonts w:cs="Arial"/>
        <w:noProof/>
        <w:sz w:val="18"/>
        <w:szCs w:val="18"/>
      </w:rPr>
      <w:t xml:space="preserve"> </w:t>
    </w:r>
    <w:r w:rsidRPr="00F50D2F">
      <w:rPr>
        <w:rFonts w:cs="Arial"/>
        <w:noProof/>
        <w:sz w:val="18"/>
        <w:szCs w:val="18"/>
      </w:rPr>
      <w:t>Page</w:t>
    </w:r>
    <w:r>
      <w:rPr>
        <w:rFonts w:cs="Arial"/>
        <w:caps/>
        <w:sz w:val="18"/>
        <w:szCs w:val="18"/>
      </w:rPr>
      <w:t xml:space="preserve"> </w:t>
    </w:r>
    <w:r w:rsidRPr="00F50D2F">
      <w:rPr>
        <w:rFonts w:cs="Arial"/>
        <w:caps/>
        <w:sz w:val="18"/>
        <w:szCs w:val="18"/>
      </w:rPr>
      <w:fldChar w:fldCharType="begin"/>
    </w:r>
    <w:r w:rsidRPr="00F50D2F">
      <w:rPr>
        <w:rFonts w:cs="Arial"/>
        <w:caps/>
        <w:sz w:val="18"/>
        <w:szCs w:val="18"/>
      </w:rPr>
      <w:instrText xml:space="preserve"> PAGE   \* MERGEFORMAT </w:instrText>
    </w:r>
    <w:r w:rsidRPr="00F50D2F">
      <w:rPr>
        <w:rFonts w:cs="Arial"/>
        <w:caps/>
        <w:sz w:val="18"/>
        <w:szCs w:val="18"/>
      </w:rPr>
      <w:fldChar w:fldCharType="separate"/>
    </w:r>
    <w:r w:rsidR="007422AB">
      <w:rPr>
        <w:rFonts w:cs="Arial"/>
        <w:caps/>
        <w:noProof/>
        <w:sz w:val="18"/>
        <w:szCs w:val="18"/>
      </w:rPr>
      <w:t>18</w:t>
    </w:r>
    <w:r w:rsidRPr="00F50D2F">
      <w:rPr>
        <w:rFonts w:cs="Arial"/>
        <w:caps/>
        <w:noProof/>
        <w:sz w:val="18"/>
        <w:szCs w:val="18"/>
      </w:rPr>
      <w:fldChar w:fldCharType="end"/>
    </w:r>
  </w:p>
  <w:p w:rsidR="00EE5C04" w:rsidRDefault="00EE5C04" w:rsidP="00F50D2F">
    <w:pPr>
      <w:tabs>
        <w:tab w:val="left" w:pos="1200"/>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C04" w:rsidRPr="00A264D5" w:rsidRDefault="00EE5C04" w:rsidP="00477767">
    <w:r w:rsidRPr="00D46D51">
      <w:rPr>
        <w:noProof/>
        <w:lang w:eastAsia="en-AU"/>
      </w:rPr>
      <mc:AlternateContent>
        <mc:Choice Requires="wps">
          <w:drawing>
            <wp:anchor distT="0" distB="0" distL="114300" distR="114300" simplePos="0" relativeHeight="251668992" behindDoc="0" locked="0" layoutInCell="1" allowOverlap="1" wp14:anchorId="03B5B8CC" wp14:editId="6D7F2AD8">
              <wp:simplePos x="0" y="0"/>
              <wp:positionH relativeFrom="page">
                <wp:align>left</wp:align>
              </wp:positionH>
              <wp:positionV relativeFrom="paragraph">
                <wp:posOffset>491490</wp:posOffset>
              </wp:positionV>
              <wp:extent cx="8316595" cy="0"/>
              <wp:effectExtent l="0" t="38100" r="46355" b="38100"/>
              <wp:wrapNone/>
              <wp:docPr id="11" name="Straight Connector 11"/>
              <wp:cNvGraphicFramePr/>
              <a:graphic xmlns:a="http://schemas.openxmlformats.org/drawingml/2006/main">
                <a:graphicData uri="http://schemas.microsoft.com/office/word/2010/wordprocessingShape">
                  <wps:wsp>
                    <wps:cNvCnPr/>
                    <wps:spPr>
                      <a:xfrm flipV="1">
                        <a:off x="0" y="0"/>
                        <a:ext cx="8316595" cy="0"/>
                      </a:xfrm>
                      <a:prstGeom prst="line">
                        <a:avLst/>
                      </a:prstGeom>
                      <a:ln w="76200" cmpd="sng">
                        <a:solidFill>
                          <a:srgbClr val="E8AF1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30E5C7" id="Straight Connector 11" o:spid="_x0000_s1026" style="position:absolute;flip:y;z-index:2516689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38.7pt" to="654.8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" strokecolor="#e8af10" strokeweight="6pt">
              <v:stroke joinstyle="miter"/>
              <w10:wrap anchorx="page"/>
            </v:line>
          </w:pict>
        </mc:Fallback>
      </mc:AlternateContent>
    </w:r>
    <w:r w:rsidRPr="00D46D51">
      <w:rPr>
        <w:noProof/>
        <w:lang w:eastAsia="en-AU"/>
      </w:rPr>
      <mc:AlternateContent>
        <mc:Choice Requires="wps">
          <w:drawing>
            <wp:anchor distT="0" distB="0" distL="114300" distR="114300" simplePos="0" relativeHeight="251667968" behindDoc="0" locked="0" layoutInCell="1" allowOverlap="1" wp14:anchorId="429B9E46" wp14:editId="6713BC5E">
              <wp:simplePos x="0" y="0"/>
              <wp:positionH relativeFrom="margin">
                <wp:posOffset>-1093022</wp:posOffset>
              </wp:positionH>
              <wp:positionV relativeFrom="paragraph">
                <wp:posOffset>545316</wp:posOffset>
              </wp:positionV>
              <wp:extent cx="8594560" cy="15857"/>
              <wp:effectExtent l="0" t="152400" r="54610" b="175260"/>
              <wp:wrapNone/>
              <wp:docPr id="15" name="Straight Connector 15"/>
              <wp:cNvGraphicFramePr/>
              <a:graphic xmlns:a="http://schemas.openxmlformats.org/drawingml/2006/main">
                <a:graphicData uri="http://schemas.microsoft.com/office/word/2010/wordprocessingShape">
                  <wps:wsp>
                    <wps:cNvCnPr/>
                    <wps:spPr>
                      <a:xfrm flipV="1">
                        <a:off x="0" y="0"/>
                        <a:ext cx="8594560" cy="15857"/>
                      </a:xfrm>
                      <a:prstGeom prst="line">
                        <a:avLst/>
                      </a:prstGeom>
                      <a:ln w="317500" cmpd="tri">
                        <a:solidFill>
                          <a:srgbClr val="1F49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844F9" id="Straight Connector 15" o:spid="_x0000_s1026" style="position:absolute;flip:y;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6.05pt,42.95pt" to="590.7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" strokecolor="#1f497d" strokeweight="25pt">
              <v:stroke linestyle="thickBetweenThin" joinstyle="miter"/>
              <w10:wrap anchorx="margin"/>
            </v:line>
          </w:pict>
        </mc:Fallback>
      </mc:AlternateContent>
    </w:r>
  </w:p>
  <w:p w:rsidR="00EE5C04" w:rsidRDefault="00EE5C04" w:rsidP="00477767">
    <w:pPr>
      <w:tabs>
        <w:tab w:val="left" w:pos="1101"/>
      </w:tabs>
      <w:ind w:left="-113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AF2" w:rsidRPr="003E7946" w:rsidRDefault="00555AF2" w:rsidP="003E7946">
      <w:r>
        <w:separator/>
      </w:r>
    </w:p>
  </w:footnote>
  <w:footnote w:type="continuationSeparator" w:id="0">
    <w:p w:rsidR="00555AF2" w:rsidRPr="003E7946" w:rsidRDefault="00555AF2" w:rsidP="003E79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C04" w:rsidRDefault="00EE5C04" w:rsidP="00BF5989">
    <w:pPr>
      <w:pStyle w:val="Subtitle"/>
      <w:tabs>
        <w:tab w:val="right" w:pos="7191"/>
      </w:tabs>
    </w:pPr>
    <w:r w:rsidRPr="008008F3">
      <w:rPr>
        <w:noProof/>
        <w:sz w:val="17"/>
        <w:szCs w:val="17"/>
        <w:lang w:eastAsia="en-AU"/>
      </w:rPr>
      <w:drawing>
        <wp:anchor distT="0" distB="0" distL="114300" distR="114300" simplePos="0" relativeHeight="251686400" behindDoc="1" locked="0" layoutInCell="1" allowOverlap="1" wp14:anchorId="001FD9C8" wp14:editId="60F284BA">
          <wp:simplePos x="0" y="0"/>
          <wp:positionH relativeFrom="page">
            <wp:posOffset>3633772</wp:posOffset>
          </wp:positionH>
          <wp:positionV relativeFrom="paragraph">
            <wp:posOffset>-449580</wp:posOffset>
          </wp:positionV>
          <wp:extent cx="3922375" cy="2394715"/>
          <wp:effectExtent l="0" t="0" r="254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3923018" cy="23951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C04" w:rsidRDefault="00EE5C04" w:rsidP="00242F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17535"/>
    <w:multiLevelType w:val="hybridMultilevel"/>
    <w:tmpl w:val="A5C4F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4F486C"/>
    <w:multiLevelType w:val="hybridMultilevel"/>
    <w:tmpl w:val="38DCCE0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B34BE1"/>
    <w:multiLevelType w:val="hybridMultilevel"/>
    <w:tmpl w:val="69125326"/>
    <w:lvl w:ilvl="0" w:tplc="211EEE30">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9E36DB0"/>
    <w:multiLevelType w:val="hybridMultilevel"/>
    <w:tmpl w:val="81703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7F3F35"/>
    <w:multiLevelType w:val="hybridMultilevel"/>
    <w:tmpl w:val="127808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D4F3B1C"/>
    <w:multiLevelType w:val="hybridMultilevel"/>
    <w:tmpl w:val="D27A1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8E3257"/>
    <w:multiLevelType w:val="hybridMultilevel"/>
    <w:tmpl w:val="5740A0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5D2308"/>
    <w:multiLevelType w:val="hybridMultilevel"/>
    <w:tmpl w:val="296688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161D084B"/>
    <w:multiLevelType w:val="multilevel"/>
    <w:tmpl w:val="A1B41872"/>
    <w:lvl w:ilvl="0">
      <w:start w:val="1"/>
      <w:numFmt w:val="decimal"/>
      <w:lvlText w:val="%1"/>
      <w:lvlJc w:val="left"/>
      <w:pPr>
        <w:ind w:left="360" w:hanging="360"/>
      </w:pPr>
      <w:rPr>
        <w:rFonts w:hint="default"/>
      </w:rPr>
    </w:lvl>
    <w:lvl w:ilvl="1">
      <w:start w:val="1"/>
      <w:numFmt w:val="decimal"/>
      <w:lvlText w:val="%1.%2"/>
      <w:lvlJc w:val="left"/>
      <w:pPr>
        <w:ind w:left="6314" w:hanging="360"/>
      </w:pPr>
      <w:rPr>
        <w:rFonts w:hint="default"/>
      </w:rPr>
    </w:lvl>
    <w:lvl w:ilvl="2">
      <w:start w:val="1"/>
      <w:numFmt w:val="decimal"/>
      <w:lvlText w:val="%1.%2.%3"/>
      <w:lvlJc w:val="left"/>
      <w:pPr>
        <w:ind w:left="12628" w:hanging="720"/>
      </w:pPr>
      <w:rPr>
        <w:rFonts w:hint="default"/>
      </w:rPr>
    </w:lvl>
    <w:lvl w:ilvl="3">
      <w:start w:val="1"/>
      <w:numFmt w:val="decimal"/>
      <w:lvlText w:val="%1.%2.%3.%4"/>
      <w:lvlJc w:val="left"/>
      <w:pPr>
        <w:ind w:left="18942" w:hanging="1080"/>
      </w:pPr>
      <w:rPr>
        <w:rFonts w:hint="default"/>
      </w:rPr>
    </w:lvl>
    <w:lvl w:ilvl="4">
      <w:start w:val="1"/>
      <w:numFmt w:val="decimal"/>
      <w:lvlText w:val="%1.%2.%3.%4.%5"/>
      <w:lvlJc w:val="left"/>
      <w:pPr>
        <w:ind w:left="24896" w:hanging="1080"/>
      </w:pPr>
      <w:rPr>
        <w:rFonts w:hint="default"/>
      </w:rPr>
    </w:lvl>
    <w:lvl w:ilvl="5">
      <w:start w:val="1"/>
      <w:numFmt w:val="decimal"/>
      <w:lvlText w:val="%1.%2.%3.%4.%5.%6"/>
      <w:lvlJc w:val="left"/>
      <w:pPr>
        <w:ind w:left="31210" w:hanging="1440"/>
      </w:pPr>
      <w:rPr>
        <w:rFonts w:hint="default"/>
      </w:rPr>
    </w:lvl>
    <w:lvl w:ilvl="6">
      <w:start w:val="1"/>
      <w:numFmt w:val="decimal"/>
      <w:lvlText w:val="%1.%2.%3.%4.%5.%6.%7"/>
      <w:lvlJc w:val="left"/>
      <w:pPr>
        <w:ind w:left="-28372" w:hanging="1440"/>
      </w:pPr>
      <w:rPr>
        <w:rFonts w:hint="default"/>
      </w:rPr>
    </w:lvl>
    <w:lvl w:ilvl="7">
      <w:start w:val="1"/>
      <w:numFmt w:val="decimal"/>
      <w:lvlText w:val="%1.%2.%3.%4.%5.%6.%7.%8"/>
      <w:lvlJc w:val="left"/>
      <w:pPr>
        <w:ind w:left="-22058" w:hanging="1800"/>
      </w:pPr>
      <w:rPr>
        <w:rFonts w:hint="default"/>
      </w:rPr>
    </w:lvl>
    <w:lvl w:ilvl="8">
      <w:start w:val="1"/>
      <w:numFmt w:val="decimal"/>
      <w:lvlText w:val="%1.%2.%3.%4.%5.%6.%7.%8.%9"/>
      <w:lvlJc w:val="left"/>
      <w:pPr>
        <w:ind w:left="-16104" w:hanging="1800"/>
      </w:pPr>
      <w:rPr>
        <w:rFonts w:hint="default"/>
      </w:rPr>
    </w:lvl>
  </w:abstractNum>
  <w:abstractNum w:abstractNumId="9" w15:restartNumberingAfterBreak="0">
    <w:nsid w:val="1CC86809"/>
    <w:multiLevelType w:val="hybridMultilevel"/>
    <w:tmpl w:val="8D70A40E"/>
    <w:lvl w:ilvl="0" w:tplc="18CA5EBE">
      <w:start w:val="1"/>
      <w:numFmt w:val="bullet"/>
      <w:pStyle w:val="Bulletbody"/>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114F41"/>
    <w:multiLevelType w:val="hybridMultilevel"/>
    <w:tmpl w:val="5F5CC7D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639C0C6"/>
    <w:multiLevelType w:val="hybridMultilevel"/>
    <w:tmpl w:val="6D4551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64B3F31"/>
    <w:multiLevelType w:val="hybridMultilevel"/>
    <w:tmpl w:val="1AD4ADEE"/>
    <w:lvl w:ilvl="0" w:tplc="0C090001">
      <w:start w:val="1"/>
      <w:numFmt w:val="bullet"/>
      <w:lvlText w:val=""/>
      <w:lvlJc w:val="left"/>
      <w:pPr>
        <w:ind w:left="2449" w:hanging="360"/>
      </w:pPr>
      <w:rPr>
        <w:rFonts w:ascii="Symbol" w:hAnsi="Symbol" w:hint="default"/>
      </w:rPr>
    </w:lvl>
    <w:lvl w:ilvl="1" w:tplc="0C090003" w:tentative="1">
      <w:start w:val="1"/>
      <w:numFmt w:val="bullet"/>
      <w:lvlText w:val="o"/>
      <w:lvlJc w:val="left"/>
      <w:pPr>
        <w:ind w:left="3169" w:hanging="360"/>
      </w:pPr>
      <w:rPr>
        <w:rFonts w:ascii="Courier New" w:hAnsi="Courier New" w:cs="Courier New" w:hint="default"/>
      </w:rPr>
    </w:lvl>
    <w:lvl w:ilvl="2" w:tplc="0C090005" w:tentative="1">
      <w:start w:val="1"/>
      <w:numFmt w:val="bullet"/>
      <w:lvlText w:val=""/>
      <w:lvlJc w:val="left"/>
      <w:pPr>
        <w:ind w:left="3889" w:hanging="360"/>
      </w:pPr>
      <w:rPr>
        <w:rFonts w:ascii="Wingdings" w:hAnsi="Wingdings" w:hint="default"/>
      </w:rPr>
    </w:lvl>
    <w:lvl w:ilvl="3" w:tplc="0C090001" w:tentative="1">
      <w:start w:val="1"/>
      <w:numFmt w:val="bullet"/>
      <w:lvlText w:val=""/>
      <w:lvlJc w:val="left"/>
      <w:pPr>
        <w:ind w:left="4609" w:hanging="360"/>
      </w:pPr>
      <w:rPr>
        <w:rFonts w:ascii="Symbol" w:hAnsi="Symbol" w:hint="default"/>
      </w:rPr>
    </w:lvl>
    <w:lvl w:ilvl="4" w:tplc="0C090003" w:tentative="1">
      <w:start w:val="1"/>
      <w:numFmt w:val="bullet"/>
      <w:lvlText w:val="o"/>
      <w:lvlJc w:val="left"/>
      <w:pPr>
        <w:ind w:left="5329" w:hanging="360"/>
      </w:pPr>
      <w:rPr>
        <w:rFonts w:ascii="Courier New" w:hAnsi="Courier New" w:cs="Courier New" w:hint="default"/>
      </w:rPr>
    </w:lvl>
    <w:lvl w:ilvl="5" w:tplc="0C090005" w:tentative="1">
      <w:start w:val="1"/>
      <w:numFmt w:val="bullet"/>
      <w:lvlText w:val=""/>
      <w:lvlJc w:val="left"/>
      <w:pPr>
        <w:ind w:left="6049" w:hanging="360"/>
      </w:pPr>
      <w:rPr>
        <w:rFonts w:ascii="Wingdings" w:hAnsi="Wingdings" w:hint="default"/>
      </w:rPr>
    </w:lvl>
    <w:lvl w:ilvl="6" w:tplc="0C090001" w:tentative="1">
      <w:start w:val="1"/>
      <w:numFmt w:val="bullet"/>
      <w:lvlText w:val=""/>
      <w:lvlJc w:val="left"/>
      <w:pPr>
        <w:ind w:left="6769" w:hanging="360"/>
      </w:pPr>
      <w:rPr>
        <w:rFonts w:ascii="Symbol" w:hAnsi="Symbol" w:hint="default"/>
      </w:rPr>
    </w:lvl>
    <w:lvl w:ilvl="7" w:tplc="0C090003" w:tentative="1">
      <w:start w:val="1"/>
      <w:numFmt w:val="bullet"/>
      <w:lvlText w:val="o"/>
      <w:lvlJc w:val="left"/>
      <w:pPr>
        <w:ind w:left="7489" w:hanging="360"/>
      </w:pPr>
      <w:rPr>
        <w:rFonts w:ascii="Courier New" w:hAnsi="Courier New" w:cs="Courier New" w:hint="default"/>
      </w:rPr>
    </w:lvl>
    <w:lvl w:ilvl="8" w:tplc="0C090005" w:tentative="1">
      <w:start w:val="1"/>
      <w:numFmt w:val="bullet"/>
      <w:lvlText w:val=""/>
      <w:lvlJc w:val="left"/>
      <w:pPr>
        <w:ind w:left="8209" w:hanging="360"/>
      </w:pPr>
      <w:rPr>
        <w:rFonts w:ascii="Wingdings" w:hAnsi="Wingdings" w:hint="default"/>
      </w:rPr>
    </w:lvl>
  </w:abstractNum>
  <w:abstractNum w:abstractNumId="13" w15:restartNumberingAfterBreak="0">
    <w:nsid w:val="276E5AE3"/>
    <w:multiLevelType w:val="hybridMultilevel"/>
    <w:tmpl w:val="185CCF12"/>
    <w:lvl w:ilvl="0" w:tplc="774E8350">
      <w:start w:val="1"/>
      <w:numFmt w:val="decimal"/>
      <w:lvlText w:val="%1."/>
      <w:lvlJc w:val="left"/>
      <w:pPr>
        <w:ind w:left="720" w:hanging="360"/>
      </w:pPr>
      <w:rPr>
        <w:rFonts w:ascii="Arial" w:eastAsiaTheme="minorEastAsia" w:hAnsi="Arial" w:cs="Arial"/>
        <w:b/>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5C69DE"/>
    <w:multiLevelType w:val="hybridMultilevel"/>
    <w:tmpl w:val="414C4DF2"/>
    <w:lvl w:ilvl="0" w:tplc="FAEAA63E">
      <w:start w:val="1"/>
      <w:numFmt w:val="lowerRoman"/>
      <w:lvlText w:val="(%1)"/>
      <w:lvlJc w:val="left"/>
      <w:pPr>
        <w:ind w:left="2220" w:hanging="78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2DBF4030"/>
    <w:multiLevelType w:val="hybridMultilevel"/>
    <w:tmpl w:val="E8247354"/>
    <w:lvl w:ilvl="0" w:tplc="CE08B2BA">
      <w:start w:val="1"/>
      <w:numFmt w:val="bullet"/>
      <w:lvlText w:val=""/>
      <w:lvlJc w:val="left"/>
      <w:pPr>
        <w:ind w:left="360" w:hanging="360"/>
      </w:pPr>
      <w:rPr>
        <w:rFonts w:ascii="Symbol" w:hAnsi="Symbol" w:hint="default"/>
        <w:color w:val="1F4E79" w:themeColor="accent1" w:themeShade="80"/>
      </w:rPr>
    </w:lvl>
    <w:lvl w:ilvl="1" w:tplc="0C090003">
      <w:start w:val="1"/>
      <w:numFmt w:val="bullet"/>
      <w:lvlText w:val="o"/>
      <w:lvlJc w:val="left"/>
      <w:pPr>
        <w:ind w:left="1080" w:hanging="360"/>
      </w:pPr>
      <w:rPr>
        <w:rFonts w:ascii="Courier New" w:hAnsi="Courier New" w:cs="Courier New" w:hint="default"/>
      </w:rPr>
    </w:lvl>
    <w:lvl w:ilvl="2" w:tplc="C2D87FC8">
      <w:start w:val="1"/>
      <w:numFmt w:val="bullet"/>
      <w:lvlText w:val=""/>
      <w:lvlJc w:val="left"/>
      <w:pPr>
        <w:ind w:left="1800" w:hanging="360"/>
      </w:pPr>
      <w:rPr>
        <w:rFonts w:ascii="Symbol" w:hAnsi="Symbol" w:hint="default"/>
      </w:rPr>
    </w:lvl>
    <w:lvl w:ilvl="3" w:tplc="838CF03E">
      <w:numFmt w:val="bullet"/>
      <w:lvlText w:val="-"/>
      <w:lvlJc w:val="left"/>
      <w:pPr>
        <w:ind w:left="2520" w:hanging="360"/>
      </w:pPr>
      <w:rPr>
        <w:rFonts w:ascii="Arial" w:eastAsiaTheme="minorHAnsi" w:hAnsi="Arial" w:cs="Aria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037629"/>
    <w:multiLevelType w:val="hybridMultilevel"/>
    <w:tmpl w:val="592C4C1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61F711A"/>
    <w:multiLevelType w:val="hybridMultilevel"/>
    <w:tmpl w:val="43B861D8"/>
    <w:lvl w:ilvl="0" w:tplc="70A2736A">
      <w:numFmt w:val="bullet"/>
      <w:lvlText w:val="•"/>
      <w:lvlJc w:val="left"/>
      <w:pPr>
        <w:ind w:left="1440" w:hanging="578"/>
      </w:pPr>
      <w:rPr>
        <w:rFonts w:ascii="Arial" w:eastAsiaTheme="minorEastAsia" w:hAnsi="Arial" w:cs="Aria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8" w15:restartNumberingAfterBreak="0">
    <w:nsid w:val="38FC4D95"/>
    <w:multiLevelType w:val="hybridMultilevel"/>
    <w:tmpl w:val="3B244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92E6A2E"/>
    <w:multiLevelType w:val="hybridMultilevel"/>
    <w:tmpl w:val="581CA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034C1B"/>
    <w:multiLevelType w:val="multilevel"/>
    <w:tmpl w:val="DDCEA53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E0C1235"/>
    <w:multiLevelType w:val="hybridMultilevel"/>
    <w:tmpl w:val="6A862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B8235C"/>
    <w:multiLevelType w:val="hybridMultilevel"/>
    <w:tmpl w:val="8FD0C1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2626C1"/>
    <w:multiLevelType w:val="hybridMultilevel"/>
    <w:tmpl w:val="F5462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2D17A1"/>
    <w:multiLevelType w:val="hybridMultilevel"/>
    <w:tmpl w:val="63AAFCD0"/>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25" w15:restartNumberingAfterBreak="0">
    <w:nsid w:val="49272274"/>
    <w:multiLevelType w:val="hybridMultilevel"/>
    <w:tmpl w:val="B0D8C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780847"/>
    <w:multiLevelType w:val="multilevel"/>
    <w:tmpl w:val="7250F03A"/>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9427216"/>
    <w:multiLevelType w:val="multilevel"/>
    <w:tmpl w:val="255ED078"/>
    <w:lvl w:ilvl="0">
      <w:start w:val="1"/>
      <w:numFmt w:val="decimal"/>
      <w:lvlText w:val="%1."/>
      <w:lvlJc w:val="left"/>
      <w:pPr>
        <w:ind w:left="390" w:hanging="390"/>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5016" w:hanging="2160"/>
      </w:pPr>
      <w:rPr>
        <w:rFonts w:hint="default"/>
      </w:rPr>
    </w:lvl>
  </w:abstractNum>
  <w:abstractNum w:abstractNumId="28" w15:restartNumberingAfterBreak="0">
    <w:nsid w:val="5EB811AC"/>
    <w:multiLevelType w:val="hybridMultilevel"/>
    <w:tmpl w:val="8AE0357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FA91523"/>
    <w:multiLevelType w:val="multilevel"/>
    <w:tmpl w:val="5104713A"/>
    <w:lvl w:ilvl="0">
      <w:start w:val="1"/>
      <w:numFmt w:val="decimal"/>
      <w:lvlText w:val="%1."/>
      <w:lvlJc w:val="left"/>
      <w:pPr>
        <w:ind w:left="720" w:hanging="360"/>
      </w:pPr>
      <w:rPr>
        <w:rFonts w:hint="default"/>
      </w:rPr>
    </w:lvl>
    <w:lvl w:ilvl="1">
      <w:start w:val="1"/>
      <w:numFmt w:val="decimal"/>
      <w:pStyle w:val="Heading2"/>
      <w:isLgl/>
      <w:lvlText w:val="%2."/>
      <w:lvlJc w:val="left"/>
      <w:pPr>
        <w:ind w:left="6674" w:hanging="720"/>
      </w:pPr>
      <w:rPr>
        <w:rFonts w:ascii="Arial" w:eastAsiaTheme="majorEastAsia" w:hAnsi="Arial" w:cstheme="majorBid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05A2365"/>
    <w:multiLevelType w:val="hybridMultilevel"/>
    <w:tmpl w:val="40E01F60"/>
    <w:lvl w:ilvl="0" w:tplc="1A88200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1C33162"/>
    <w:multiLevelType w:val="hybridMultilevel"/>
    <w:tmpl w:val="CA440E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45415"/>
    <w:multiLevelType w:val="hybridMultilevel"/>
    <w:tmpl w:val="F2E6F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E83F9D"/>
    <w:multiLevelType w:val="hybridMultilevel"/>
    <w:tmpl w:val="378A2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E272BBD"/>
    <w:multiLevelType w:val="hybridMultilevel"/>
    <w:tmpl w:val="5F3E4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EA21EC"/>
    <w:multiLevelType w:val="hybridMultilevel"/>
    <w:tmpl w:val="0ADCF51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15:restartNumberingAfterBreak="0">
    <w:nsid w:val="722533DB"/>
    <w:multiLevelType w:val="hybridMultilevel"/>
    <w:tmpl w:val="2CE49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F856C1"/>
    <w:multiLevelType w:val="hybridMultilevel"/>
    <w:tmpl w:val="D856FC0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EC12B7"/>
    <w:multiLevelType w:val="hybridMultilevel"/>
    <w:tmpl w:val="77CA1A7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7AE74774"/>
    <w:multiLevelType w:val="hybridMultilevel"/>
    <w:tmpl w:val="04244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985A27"/>
    <w:multiLevelType w:val="hybridMultilevel"/>
    <w:tmpl w:val="ABBE11E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7EA13C1A"/>
    <w:multiLevelType w:val="hybridMultilevel"/>
    <w:tmpl w:val="E1B45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8F6C50"/>
    <w:multiLevelType w:val="multilevel"/>
    <w:tmpl w:val="4CE68DD4"/>
    <w:lvl w:ilvl="0">
      <w:start w:val="1"/>
      <w:numFmt w:val="decimal"/>
      <w:lvlText w:val="%1."/>
      <w:lvlJc w:val="left"/>
      <w:pPr>
        <w:ind w:left="513" w:hanging="360"/>
      </w:pPr>
      <w:rPr>
        <w:rFonts w:hint="default"/>
      </w:rPr>
    </w:lvl>
    <w:lvl w:ilvl="1">
      <w:start w:val="10"/>
      <w:numFmt w:val="decimal"/>
      <w:isLgl/>
      <w:lvlText w:val="%1.%2"/>
      <w:lvlJc w:val="left"/>
      <w:pPr>
        <w:ind w:left="848" w:hanging="488"/>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494" w:hanging="720"/>
      </w:pPr>
      <w:rPr>
        <w:rFonts w:hint="default"/>
      </w:rPr>
    </w:lvl>
    <w:lvl w:ilvl="4">
      <w:start w:val="1"/>
      <w:numFmt w:val="decimal"/>
      <w:isLgl/>
      <w:lvlText w:val="%1.%2.%3.%4.%5"/>
      <w:lvlJc w:val="left"/>
      <w:pPr>
        <w:ind w:left="2061" w:hanging="1080"/>
      </w:pPr>
      <w:rPr>
        <w:rFonts w:hint="default"/>
      </w:rPr>
    </w:lvl>
    <w:lvl w:ilvl="5">
      <w:start w:val="1"/>
      <w:numFmt w:val="decimal"/>
      <w:isLgl/>
      <w:lvlText w:val="%1.%2.%3.%4.%5.%6"/>
      <w:lvlJc w:val="left"/>
      <w:pPr>
        <w:ind w:left="2268" w:hanging="1080"/>
      </w:pPr>
      <w:rPr>
        <w:rFonts w:hint="default"/>
      </w:rPr>
    </w:lvl>
    <w:lvl w:ilvl="6">
      <w:start w:val="1"/>
      <w:numFmt w:val="decimal"/>
      <w:isLgl/>
      <w:lvlText w:val="%1.%2.%3.%4.%5.%6.%7"/>
      <w:lvlJc w:val="left"/>
      <w:pPr>
        <w:ind w:left="2835" w:hanging="1440"/>
      </w:pPr>
      <w:rPr>
        <w:rFonts w:hint="default"/>
      </w:rPr>
    </w:lvl>
    <w:lvl w:ilvl="7">
      <w:start w:val="1"/>
      <w:numFmt w:val="decimal"/>
      <w:isLgl/>
      <w:lvlText w:val="%1.%2.%3.%4.%5.%6.%7.%8"/>
      <w:lvlJc w:val="left"/>
      <w:pPr>
        <w:ind w:left="3042" w:hanging="1440"/>
      </w:pPr>
      <w:rPr>
        <w:rFonts w:hint="default"/>
      </w:rPr>
    </w:lvl>
    <w:lvl w:ilvl="8">
      <w:start w:val="1"/>
      <w:numFmt w:val="decimal"/>
      <w:isLgl/>
      <w:lvlText w:val="%1.%2.%3.%4.%5.%6.%7.%8.%9"/>
      <w:lvlJc w:val="left"/>
      <w:pPr>
        <w:ind w:left="3609" w:hanging="1800"/>
      </w:pPr>
      <w:rPr>
        <w:rFonts w:hint="default"/>
      </w:rPr>
    </w:lvl>
  </w:abstractNum>
  <w:num w:numId="1">
    <w:abstractNumId w:val="9"/>
  </w:num>
  <w:num w:numId="2">
    <w:abstractNumId w:val="18"/>
  </w:num>
  <w:num w:numId="3">
    <w:abstractNumId w:val="31"/>
  </w:num>
  <w:num w:numId="4">
    <w:abstractNumId w:val="36"/>
  </w:num>
  <w:num w:numId="5">
    <w:abstractNumId w:val="4"/>
  </w:num>
  <w:num w:numId="6">
    <w:abstractNumId w:val="16"/>
  </w:num>
  <w:num w:numId="7">
    <w:abstractNumId w:val="3"/>
  </w:num>
  <w:num w:numId="8">
    <w:abstractNumId w:val="13"/>
  </w:num>
  <w:num w:numId="9">
    <w:abstractNumId w:val="21"/>
  </w:num>
  <w:num w:numId="10">
    <w:abstractNumId w:val="25"/>
  </w:num>
  <w:num w:numId="11">
    <w:abstractNumId w:val="38"/>
  </w:num>
  <w:num w:numId="12">
    <w:abstractNumId w:val="37"/>
  </w:num>
  <w:num w:numId="13">
    <w:abstractNumId w:val="28"/>
  </w:num>
  <w:num w:numId="14">
    <w:abstractNumId w:val="30"/>
  </w:num>
  <w:num w:numId="15">
    <w:abstractNumId w:val="7"/>
  </w:num>
  <w:num w:numId="16">
    <w:abstractNumId w:val="6"/>
  </w:num>
  <w:num w:numId="17">
    <w:abstractNumId w:val="40"/>
  </w:num>
  <w:num w:numId="18">
    <w:abstractNumId w:val="1"/>
  </w:num>
  <w:num w:numId="19">
    <w:abstractNumId w:val="33"/>
  </w:num>
  <w:num w:numId="20">
    <w:abstractNumId w:val="22"/>
  </w:num>
  <w:num w:numId="21">
    <w:abstractNumId w:val="12"/>
  </w:num>
  <w:num w:numId="22">
    <w:abstractNumId w:val="24"/>
  </w:num>
  <w:num w:numId="23">
    <w:abstractNumId w:val="17"/>
  </w:num>
  <w:num w:numId="24">
    <w:abstractNumId w:val="10"/>
  </w:num>
  <w:num w:numId="25">
    <w:abstractNumId w:val="42"/>
  </w:num>
  <w:num w:numId="26">
    <w:abstractNumId w:val="23"/>
  </w:num>
  <w:num w:numId="27">
    <w:abstractNumId w:val="41"/>
  </w:num>
  <w:num w:numId="28">
    <w:abstractNumId w:val="39"/>
  </w:num>
  <w:num w:numId="29">
    <w:abstractNumId w:val="0"/>
  </w:num>
  <w:num w:numId="30">
    <w:abstractNumId w:val="5"/>
  </w:num>
  <w:num w:numId="31">
    <w:abstractNumId w:val="29"/>
  </w:num>
  <w:num w:numId="32">
    <w:abstractNumId w:val="34"/>
  </w:num>
  <w:num w:numId="33">
    <w:abstractNumId w:val="32"/>
  </w:num>
  <w:num w:numId="34">
    <w:abstractNumId w:val="19"/>
  </w:num>
  <w:num w:numId="35">
    <w:abstractNumId w:val="2"/>
  </w:num>
  <w:num w:numId="36">
    <w:abstractNumId w:val="14"/>
  </w:num>
  <w:num w:numId="37">
    <w:abstractNumId w:val="11"/>
  </w:num>
  <w:num w:numId="3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 w:numId="44">
    <w:abstractNumId w:val="15"/>
  </w:num>
  <w:num w:numId="45">
    <w:abstractNumId w:val="8"/>
  </w:num>
  <w:num w:numId="46">
    <w:abstractNumId w:val="27"/>
  </w:num>
  <w:num w:numId="47">
    <w:abstractNumId w:val="29"/>
  </w:num>
  <w:num w:numId="48">
    <w:abstractNumId w:val="26"/>
  </w:num>
  <w:num w:numId="49">
    <w:abstractNumId w:val="20"/>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CC"/>
    <w:rsid w:val="00004BA3"/>
    <w:rsid w:val="000063E9"/>
    <w:rsid w:val="00007F49"/>
    <w:rsid w:val="00015041"/>
    <w:rsid w:val="00015112"/>
    <w:rsid w:val="00016ABD"/>
    <w:rsid w:val="00021610"/>
    <w:rsid w:val="00025461"/>
    <w:rsid w:val="00027A3B"/>
    <w:rsid w:val="000331C8"/>
    <w:rsid w:val="00034406"/>
    <w:rsid w:val="0003463C"/>
    <w:rsid w:val="00040195"/>
    <w:rsid w:val="00040CFE"/>
    <w:rsid w:val="00050361"/>
    <w:rsid w:val="0005308C"/>
    <w:rsid w:val="00055E9C"/>
    <w:rsid w:val="000567F3"/>
    <w:rsid w:val="000657B2"/>
    <w:rsid w:val="000700B1"/>
    <w:rsid w:val="0007365C"/>
    <w:rsid w:val="0008072F"/>
    <w:rsid w:val="000877DB"/>
    <w:rsid w:val="00090576"/>
    <w:rsid w:val="00091174"/>
    <w:rsid w:val="000922F6"/>
    <w:rsid w:val="000957C1"/>
    <w:rsid w:val="000A180E"/>
    <w:rsid w:val="000A2C50"/>
    <w:rsid w:val="000A3CE2"/>
    <w:rsid w:val="000A4D89"/>
    <w:rsid w:val="000A582A"/>
    <w:rsid w:val="000A6F08"/>
    <w:rsid w:val="000A714F"/>
    <w:rsid w:val="000B4283"/>
    <w:rsid w:val="000B559B"/>
    <w:rsid w:val="000B6CB1"/>
    <w:rsid w:val="000C1D62"/>
    <w:rsid w:val="000C2E08"/>
    <w:rsid w:val="000C72AB"/>
    <w:rsid w:val="000D07FC"/>
    <w:rsid w:val="000D5531"/>
    <w:rsid w:val="000D6F9A"/>
    <w:rsid w:val="000E0171"/>
    <w:rsid w:val="000E0E5F"/>
    <w:rsid w:val="000E1ABC"/>
    <w:rsid w:val="000E25B7"/>
    <w:rsid w:val="000E3B7D"/>
    <w:rsid w:val="000E4C4D"/>
    <w:rsid w:val="000F512B"/>
    <w:rsid w:val="00107E90"/>
    <w:rsid w:val="00107F18"/>
    <w:rsid w:val="00113C49"/>
    <w:rsid w:val="0012325F"/>
    <w:rsid w:val="00123926"/>
    <w:rsid w:val="0012469A"/>
    <w:rsid w:val="001268AE"/>
    <w:rsid w:val="00141674"/>
    <w:rsid w:val="00144E6E"/>
    <w:rsid w:val="00145D43"/>
    <w:rsid w:val="00147451"/>
    <w:rsid w:val="00147680"/>
    <w:rsid w:val="00163871"/>
    <w:rsid w:val="00172323"/>
    <w:rsid w:val="00174736"/>
    <w:rsid w:val="001751AD"/>
    <w:rsid w:val="00175351"/>
    <w:rsid w:val="00182225"/>
    <w:rsid w:val="001827C3"/>
    <w:rsid w:val="00182E03"/>
    <w:rsid w:val="00195596"/>
    <w:rsid w:val="00197494"/>
    <w:rsid w:val="001A0EDE"/>
    <w:rsid w:val="001A5D0E"/>
    <w:rsid w:val="001B30CC"/>
    <w:rsid w:val="001B4E7A"/>
    <w:rsid w:val="001B5B84"/>
    <w:rsid w:val="001B6417"/>
    <w:rsid w:val="001B762F"/>
    <w:rsid w:val="001C1126"/>
    <w:rsid w:val="001C5AB6"/>
    <w:rsid w:val="001C633A"/>
    <w:rsid w:val="001C7189"/>
    <w:rsid w:val="001D06D7"/>
    <w:rsid w:val="001D5FF3"/>
    <w:rsid w:val="001E0B79"/>
    <w:rsid w:val="001E2068"/>
    <w:rsid w:val="001E4C16"/>
    <w:rsid w:val="001F5267"/>
    <w:rsid w:val="001F7DD9"/>
    <w:rsid w:val="00200D9C"/>
    <w:rsid w:val="00201BB6"/>
    <w:rsid w:val="00202237"/>
    <w:rsid w:val="002039F8"/>
    <w:rsid w:val="00206A9A"/>
    <w:rsid w:val="0020780B"/>
    <w:rsid w:val="00210BAD"/>
    <w:rsid w:val="0021338A"/>
    <w:rsid w:val="00214841"/>
    <w:rsid w:val="00216245"/>
    <w:rsid w:val="0021785B"/>
    <w:rsid w:val="00217EE0"/>
    <w:rsid w:val="00223DFE"/>
    <w:rsid w:val="00230891"/>
    <w:rsid w:val="002318EC"/>
    <w:rsid w:val="002343EC"/>
    <w:rsid w:val="00234542"/>
    <w:rsid w:val="0023608F"/>
    <w:rsid w:val="00242FCE"/>
    <w:rsid w:val="00247242"/>
    <w:rsid w:val="00254EA3"/>
    <w:rsid w:val="00257E51"/>
    <w:rsid w:val="00261DF0"/>
    <w:rsid w:val="00262A1E"/>
    <w:rsid w:val="002630CD"/>
    <w:rsid w:val="002636D6"/>
    <w:rsid w:val="0026555A"/>
    <w:rsid w:val="00265D99"/>
    <w:rsid w:val="00270B7B"/>
    <w:rsid w:val="00270DC2"/>
    <w:rsid w:val="002712FE"/>
    <w:rsid w:val="002743FD"/>
    <w:rsid w:val="00276202"/>
    <w:rsid w:val="00277712"/>
    <w:rsid w:val="002843FB"/>
    <w:rsid w:val="00284ADF"/>
    <w:rsid w:val="00285C05"/>
    <w:rsid w:val="00286BC9"/>
    <w:rsid w:val="00291DE9"/>
    <w:rsid w:val="00292EFA"/>
    <w:rsid w:val="002960E6"/>
    <w:rsid w:val="002A364F"/>
    <w:rsid w:val="002A72C6"/>
    <w:rsid w:val="002B3CD9"/>
    <w:rsid w:val="002B5575"/>
    <w:rsid w:val="002B5932"/>
    <w:rsid w:val="002B6331"/>
    <w:rsid w:val="002C5965"/>
    <w:rsid w:val="002D111F"/>
    <w:rsid w:val="002D4889"/>
    <w:rsid w:val="002E09F8"/>
    <w:rsid w:val="002E4E27"/>
    <w:rsid w:val="002E558A"/>
    <w:rsid w:val="002E61E4"/>
    <w:rsid w:val="002E6E6F"/>
    <w:rsid w:val="002F13B7"/>
    <w:rsid w:val="002F4F4D"/>
    <w:rsid w:val="002F55D7"/>
    <w:rsid w:val="002F6294"/>
    <w:rsid w:val="002F6B0B"/>
    <w:rsid w:val="00303FC2"/>
    <w:rsid w:val="003041C5"/>
    <w:rsid w:val="00311CE9"/>
    <w:rsid w:val="003133F7"/>
    <w:rsid w:val="003135CC"/>
    <w:rsid w:val="003153DE"/>
    <w:rsid w:val="00316344"/>
    <w:rsid w:val="003172F8"/>
    <w:rsid w:val="003208FF"/>
    <w:rsid w:val="0032733F"/>
    <w:rsid w:val="0033204B"/>
    <w:rsid w:val="003349C9"/>
    <w:rsid w:val="003349CA"/>
    <w:rsid w:val="00335B83"/>
    <w:rsid w:val="00336D1F"/>
    <w:rsid w:val="00337539"/>
    <w:rsid w:val="00342AB6"/>
    <w:rsid w:val="0035003F"/>
    <w:rsid w:val="00351BFC"/>
    <w:rsid w:val="0035516C"/>
    <w:rsid w:val="0036401D"/>
    <w:rsid w:val="00365A23"/>
    <w:rsid w:val="003679FE"/>
    <w:rsid w:val="00371647"/>
    <w:rsid w:val="00372D0C"/>
    <w:rsid w:val="003759F3"/>
    <w:rsid w:val="0037646B"/>
    <w:rsid w:val="00380A7F"/>
    <w:rsid w:val="003865CF"/>
    <w:rsid w:val="003934E6"/>
    <w:rsid w:val="0039719E"/>
    <w:rsid w:val="003A0BC7"/>
    <w:rsid w:val="003A45CE"/>
    <w:rsid w:val="003A7118"/>
    <w:rsid w:val="003A7362"/>
    <w:rsid w:val="003C5E02"/>
    <w:rsid w:val="003D0048"/>
    <w:rsid w:val="003E14D9"/>
    <w:rsid w:val="003E1C75"/>
    <w:rsid w:val="003E307B"/>
    <w:rsid w:val="003E5106"/>
    <w:rsid w:val="003E7946"/>
    <w:rsid w:val="003E7EC1"/>
    <w:rsid w:val="003F2A30"/>
    <w:rsid w:val="003F2A41"/>
    <w:rsid w:val="003F4292"/>
    <w:rsid w:val="003F6D9C"/>
    <w:rsid w:val="00403057"/>
    <w:rsid w:val="0040502A"/>
    <w:rsid w:val="0041635D"/>
    <w:rsid w:val="00425152"/>
    <w:rsid w:val="004259A2"/>
    <w:rsid w:val="004335F1"/>
    <w:rsid w:val="0043661B"/>
    <w:rsid w:val="004408DD"/>
    <w:rsid w:val="00444E19"/>
    <w:rsid w:val="004502C4"/>
    <w:rsid w:val="00450C8C"/>
    <w:rsid w:val="00450CC6"/>
    <w:rsid w:val="00475694"/>
    <w:rsid w:val="0047664C"/>
    <w:rsid w:val="00477767"/>
    <w:rsid w:val="004854B5"/>
    <w:rsid w:val="00485CD2"/>
    <w:rsid w:val="0048648F"/>
    <w:rsid w:val="00495468"/>
    <w:rsid w:val="00497ACA"/>
    <w:rsid w:val="004A1DCD"/>
    <w:rsid w:val="004A2B0D"/>
    <w:rsid w:val="004A4DF1"/>
    <w:rsid w:val="004A5437"/>
    <w:rsid w:val="004A7528"/>
    <w:rsid w:val="004B17F0"/>
    <w:rsid w:val="004C05DF"/>
    <w:rsid w:val="004C0846"/>
    <w:rsid w:val="004C14A2"/>
    <w:rsid w:val="004C2D9F"/>
    <w:rsid w:val="004C6C18"/>
    <w:rsid w:val="004D2C60"/>
    <w:rsid w:val="004D75F6"/>
    <w:rsid w:val="004D78E1"/>
    <w:rsid w:val="004E2236"/>
    <w:rsid w:val="004E5A9B"/>
    <w:rsid w:val="004F0BA8"/>
    <w:rsid w:val="004F78AB"/>
    <w:rsid w:val="00501411"/>
    <w:rsid w:val="0050699E"/>
    <w:rsid w:val="00512CE9"/>
    <w:rsid w:val="00517A4E"/>
    <w:rsid w:val="00522FB1"/>
    <w:rsid w:val="0052349E"/>
    <w:rsid w:val="00531D0F"/>
    <w:rsid w:val="00534E65"/>
    <w:rsid w:val="00536099"/>
    <w:rsid w:val="0054281E"/>
    <w:rsid w:val="00544760"/>
    <w:rsid w:val="0054512C"/>
    <w:rsid w:val="00546A3B"/>
    <w:rsid w:val="005471E1"/>
    <w:rsid w:val="00547320"/>
    <w:rsid w:val="00547D41"/>
    <w:rsid w:val="00553C8A"/>
    <w:rsid w:val="00555AF2"/>
    <w:rsid w:val="0055766C"/>
    <w:rsid w:val="00557EC9"/>
    <w:rsid w:val="00562A4A"/>
    <w:rsid w:val="00565AC0"/>
    <w:rsid w:val="005663FE"/>
    <w:rsid w:val="00570BBA"/>
    <w:rsid w:val="005738C2"/>
    <w:rsid w:val="0057446B"/>
    <w:rsid w:val="005748D1"/>
    <w:rsid w:val="0057768B"/>
    <w:rsid w:val="005804BF"/>
    <w:rsid w:val="005933E7"/>
    <w:rsid w:val="005B31EB"/>
    <w:rsid w:val="005B5907"/>
    <w:rsid w:val="005B6181"/>
    <w:rsid w:val="005C108F"/>
    <w:rsid w:val="005C4220"/>
    <w:rsid w:val="005E106D"/>
    <w:rsid w:val="005E3370"/>
    <w:rsid w:val="005E3CEF"/>
    <w:rsid w:val="005E4C9C"/>
    <w:rsid w:val="005E6879"/>
    <w:rsid w:val="005F0ED2"/>
    <w:rsid w:val="0060140B"/>
    <w:rsid w:val="00602D74"/>
    <w:rsid w:val="00606476"/>
    <w:rsid w:val="00606644"/>
    <w:rsid w:val="0061009E"/>
    <w:rsid w:val="00610BF7"/>
    <w:rsid w:val="00612967"/>
    <w:rsid w:val="00614D07"/>
    <w:rsid w:val="00623D3B"/>
    <w:rsid w:val="00636CAB"/>
    <w:rsid w:val="00641B2F"/>
    <w:rsid w:val="00644068"/>
    <w:rsid w:val="006471AC"/>
    <w:rsid w:val="006527DB"/>
    <w:rsid w:val="00652B0C"/>
    <w:rsid w:val="00660FCE"/>
    <w:rsid w:val="006614CE"/>
    <w:rsid w:val="00661BD5"/>
    <w:rsid w:val="00664A3A"/>
    <w:rsid w:val="0066796E"/>
    <w:rsid w:val="00667BBC"/>
    <w:rsid w:val="00671B30"/>
    <w:rsid w:val="00671F19"/>
    <w:rsid w:val="006751D0"/>
    <w:rsid w:val="00675220"/>
    <w:rsid w:val="0068163A"/>
    <w:rsid w:val="006901DC"/>
    <w:rsid w:val="00690A19"/>
    <w:rsid w:val="00690A52"/>
    <w:rsid w:val="00695B1E"/>
    <w:rsid w:val="00697C1D"/>
    <w:rsid w:val="006A7D97"/>
    <w:rsid w:val="006B221F"/>
    <w:rsid w:val="006B2BBC"/>
    <w:rsid w:val="006B34D2"/>
    <w:rsid w:val="006B47AB"/>
    <w:rsid w:val="006B4E3A"/>
    <w:rsid w:val="006C0619"/>
    <w:rsid w:val="006C3124"/>
    <w:rsid w:val="006C3716"/>
    <w:rsid w:val="006C5536"/>
    <w:rsid w:val="006C5674"/>
    <w:rsid w:val="006D1E55"/>
    <w:rsid w:val="006E1666"/>
    <w:rsid w:val="006E37FD"/>
    <w:rsid w:val="006E7673"/>
    <w:rsid w:val="006F0119"/>
    <w:rsid w:val="006F07A0"/>
    <w:rsid w:val="006F167F"/>
    <w:rsid w:val="006F300F"/>
    <w:rsid w:val="006F5DA4"/>
    <w:rsid w:val="006F611A"/>
    <w:rsid w:val="0070101E"/>
    <w:rsid w:val="00703AB7"/>
    <w:rsid w:val="0070447F"/>
    <w:rsid w:val="007054CD"/>
    <w:rsid w:val="007064AE"/>
    <w:rsid w:val="00711760"/>
    <w:rsid w:val="00716841"/>
    <w:rsid w:val="00716EF8"/>
    <w:rsid w:val="007174F4"/>
    <w:rsid w:val="007217F0"/>
    <w:rsid w:val="00724FB4"/>
    <w:rsid w:val="0072758B"/>
    <w:rsid w:val="007365E4"/>
    <w:rsid w:val="00736D47"/>
    <w:rsid w:val="007422AB"/>
    <w:rsid w:val="007427C2"/>
    <w:rsid w:val="00742A63"/>
    <w:rsid w:val="00745E49"/>
    <w:rsid w:val="0074603F"/>
    <w:rsid w:val="00746CD7"/>
    <w:rsid w:val="00747C9E"/>
    <w:rsid w:val="00752C95"/>
    <w:rsid w:val="007552B8"/>
    <w:rsid w:val="007565DF"/>
    <w:rsid w:val="007628A5"/>
    <w:rsid w:val="00763791"/>
    <w:rsid w:val="00774B3C"/>
    <w:rsid w:val="007766AF"/>
    <w:rsid w:val="0078074A"/>
    <w:rsid w:val="007811BD"/>
    <w:rsid w:val="00783D8C"/>
    <w:rsid w:val="0079028E"/>
    <w:rsid w:val="007938D2"/>
    <w:rsid w:val="0079542D"/>
    <w:rsid w:val="00795E55"/>
    <w:rsid w:val="0079692B"/>
    <w:rsid w:val="00797D39"/>
    <w:rsid w:val="007A1282"/>
    <w:rsid w:val="007A1ADD"/>
    <w:rsid w:val="007A7E92"/>
    <w:rsid w:val="007B0F92"/>
    <w:rsid w:val="007B394D"/>
    <w:rsid w:val="007D0509"/>
    <w:rsid w:val="007E0966"/>
    <w:rsid w:val="007E42DB"/>
    <w:rsid w:val="007E4F5A"/>
    <w:rsid w:val="007F1FC2"/>
    <w:rsid w:val="007F24EC"/>
    <w:rsid w:val="007F4480"/>
    <w:rsid w:val="007F65B8"/>
    <w:rsid w:val="008008F3"/>
    <w:rsid w:val="00801CDC"/>
    <w:rsid w:val="00806318"/>
    <w:rsid w:val="008079CF"/>
    <w:rsid w:val="00811726"/>
    <w:rsid w:val="00815343"/>
    <w:rsid w:val="0082257F"/>
    <w:rsid w:val="008246BD"/>
    <w:rsid w:val="00832820"/>
    <w:rsid w:val="00840976"/>
    <w:rsid w:val="008452BC"/>
    <w:rsid w:val="008453D6"/>
    <w:rsid w:val="00846634"/>
    <w:rsid w:val="008526DE"/>
    <w:rsid w:val="0085432A"/>
    <w:rsid w:val="008569C3"/>
    <w:rsid w:val="008615F3"/>
    <w:rsid w:val="00862E75"/>
    <w:rsid w:val="00865E25"/>
    <w:rsid w:val="00866577"/>
    <w:rsid w:val="0087111D"/>
    <w:rsid w:val="00871C28"/>
    <w:rsid w:val="00873199"/>
    <w:rsid w:val="00881E04"/>
    <w:rsid w:val="00885978"/>
    <w:rsid w:val="0088727C"/>
    <w:rsid w:val="008912D9"/>
    <w:rsid w:val="008945F0"/>
    <w:rsid w:val="00897318"/>
    <w:rsid w:val="008A205D"/>
    <w:rsid w:val="008A5ADD"/>
    <w:rsid w:val="008A6BB4"/>
    <w:rsid w:val="008A7BA4"/>
    <w:rsid w:val="008B1CD6"/>
    <w:rsid w:val="008B4189"/>
    <w:rsid w:val="008B5AA0"/>
    <w:rsid w:val="008B6B04"/>
    <w:rsid w:val="008C0FC6"/>
    <w:rsid w:val="008C4E04"/>
    <w:rsid w:val="008C5C5C"/>
    <w:rsid w:val="008C63AC"/>
    <w:rsid w:val="008D3286"/>
    <w:rsid w:val="008D3CC1"/>
    <w:rsid w:val="008E19CB"/>
    <w:rsid w:val="008E575F"/>
    <w:rsid w:val="008E7A9A"/>
    <w:rsid w:val="008F26BA"/>
    <w:rsid w:val="008F6B48"/>
    <w:rsid w:val="0090023E"/>
    <w:rsid w:val="00917993"/>
    <w:rsid w:val="009179B0"/>
    <w:rsid w:val="009221C7"/>
    <w:rsid w:val="009278B4"/>
    <w:rsid w:val="00935C12"/>
    <w:rsid w:val="00943CBF"/>
    <w:rsid w:val="00963374"/>
    <w:rsid w:val="009745CB"/>
    <w:rsid w:val="00985BCF"/>
    <w:rsid w:val="0099210E"/>
    <w:rsid w:val="009A1605"/>
    <w:rsid w:val="009A2EF5"/>
    <w:rsid w:val="009A38FA"/>
    <w:rsid w:val="009A73EE"/>
    <w:rsid w:val="009B5168"/>
    <w:rsid w:val="009B7F9A"/>
    <w:rsid w:val="009C5598"/>
    <w:rsid w:val="009D2B51"/>
    <w:rsid w:val="009D2FE9"/>
    <w:rsid w:val="009D7D45"/>
    <w:rsid w:val="009D7FE9"/>
    <w:rsid w:val="009E3FAA"/>
    <w:rsid w:val="009E6573"/>
    <w:rsid w:val="009F2E92"/>
    <w:rsid w:val="009F31DA"/>
    <w:rsid w:val="009F39A9"/>
    <w:rsid w:val="009F6227"/>
    <w:rsid w:val="00A03497"/>
    <w:rsid w:val="00A06238"/>
    <w:rsid w:val="00A065F7"/>
    <w:rsid w:val="00A10E0F"/>
    <w:rsid w:val="00A11B2A"/>
    <w:rsid w:val="00A21619"/>
    <w:rsid w:val="00A228B7"/>
    <w:rsid w:val="00A24648"/>
    <w:rsid w:val="00A251E5"/>
    <w:rsid w:val="00A25C9A"/>
    <w:rsid w:val="00A264D5"/>
    <w:rsid w:val="00A402C7"/>
    <w:rsid w:val="00A43E1C"/>
    <w:rsid w:val="00A44BBD"/>
    <w:rsid w:val="00A4594A"/>
    <w:rsid w:val="00A50735"/>
    <w:rsid w:val="00A52EDD"/>
    <w:rsid w:val="00A60EE6"/>
    <w:rsid w:val="00A61853"/>
    <w:rsid w:val="00A6605E"/>
    <w:rsid w:val="00A703FE"/>
    <w:rsid w:val="00A7276F"/>
    <w:rsid w:val="00A72ECF"/>
    <w:rsid w:val="00A74E2A"/>
    <w:rsid w:val="00A808BA"/>
    <w:rsid w:val="00A809EA"/>
    <w:rsid w:val="00A83365"/>
    <w:rsid w:val="00A84369"/>
    <w:rsid w:val="00A94F50"/>
    <w:rsid w:val="00AA1B2A"/>
    <w:rsid w:val="00AA384C"/>
    <w:rsid w:val="00AA5A23"/>
    <w:rsid w:val="00AB178B"/>
    <w:rsid w:val="00AD493A"/>
    <w:rsid w:val="00AE03BA"/>
    <w:rsid w:val="00AE1EDC"/>
    <w:rsid w:val="00AE201D"/>
    <w:rsid w:val="00AE6DFB"/>
    <w:rsid w:val="00AE714C"/>
    <w:rsid w:val="00AF0DCD"/>
    <w:rsid w:val="00AF2EBF"/>
    <w:rsid w:val="00AF56E9"/>
    <w:rsid w:val="00AF67EB"/>
    <w:rsid w:val="00AF70CE"/>
    <w:rsid w:val="00B014EE"/>
    <w:rsid w:val="00B0297E"/>
    <w:rsid w:val="00B078B1"/>
    <w:rsid w:val="00B11BDC"/>
    <w:rsid w:val="00B16138"/>
    <w:rsid w:val="00B20AAA"/>
    <w:rsid w:val="00B30739"/>
    <w:rsid w:val="00B3129D"/>
    <w:rsid w:val="00B34725"/>
    <w:rsid w:val="00B44F27"/>
    <w:rsid w:val="00B47270"/>
    <w:rsid w:val="00B47CB4"/>
    <w:rsid w:val="00B47F6C"/>
    <w:rsid w:val="00B50751"/>
    <w:rsid w:val="00B55A10"/>
    <w:rsid w:val="00B578A8"/>
    <w:rsid w:val="00B70B88"/>
    <w:rsid w:val="00B71C85"/>
    <w:rsid w:val="00B71EE1"/>
    <w:rsid w:val="00B75122"/>
    <w:rsid w:val="00B75310"/>
    <w:rsid w:val="00B760FB"/>
    <w:rsid w:val="00B83102"/>
    <w:rsid w:val="00B84ACB"/>
    <w:rsid w:val="00B9415A"/>
    <w:rsid w:val="00B948A4"/>
    <w:rsid w:val="00B94C63"/>
    <w:rsid w:val="00B971E5"/>
    <w:rsid w:val="00B978A4"/>
    <w:rsid w:val="00BA03F4"/>
    <w:rsid w:val="00BA49E8"/>
    <w:rsid w:val="00BB22A9"/>
    <w:rsid w:val="00BB35A5"/>
    <w:rsid w:val="00BC6E72"/>
    <w:rsid w:val="00BC7F8C"/>
    <w:rsid w:val="00BD0871"/>
    <w:rsid w:val="00BD166B"/>
    <w:rsid w:val="00BE2C0A"/>
    <w:rsid w:val="00BE67D8"/>
    <w:rsid w:val="00BE7F45"/>
    <w:rsid w:val="00BF5989"/>
    <w:rsid w:val="00C0130F"/>
    <w:rsid w:val="00C01C14"/>
    <w:rsid w:val="00C0236A"/>
    <w:rsid w:val="00C02940"/>
    <w:rsid w:val="00C038B9"/>
    <w:rsid w:val="00C03A67"/>
    <w:rsid w:val="00C17CF3"/>
    <w:rsid w:val="00C17DFD"/>
    <w:rsid w:val="00C2032F"/>
    <w:rsid w:val="00C23B9D"/>
    <w:rsid w:val="00C305D3"/>
    <w:rsid w:val="00C32650"/>
    <w:rsid w:val="00C339D4"/>
    <w:rsid w:val="00C36A59"/>
    <w:rsid w:val="00C376D3"/>
    <w:rsid w:val="00C54875"/>
    <w:rsid w:val="00C56B08"/>
    <w:rsid w:val="00C60D28"/>
    <w:rsid w:val="00C61FE6"/>
    <w:rsid w:val="00C65A3B"/>
    <w:rsid w:val="00C67015"/>
    <w:rsid w:val="00C7162A"/>
    <w:rsid w:val="00C7376A"/>
    <w:rsid w:val="00C73934"/>
    <w:rsid w:val="00C74012"/>
    <w:rsid w:val="00C777F7"/>
    <w:rsid w:val="00C846D8"/>
    <w:rsid w:val="00C9102E"/>
    <w:rsid w:val="00C93AF1"/>
    <w:rsid w:val="00C94F44"/>
    <w:rsid w:val="00CA1DD7"/>
    <w:rsid w:val="00CA2790"/>
    <w:rsid w:val="00CB2FE6"/>
    <w:rsid w:val="00CB4A86"/>
    <w:rsid w:val="00CB55C9"/>
    <w:rsid w:val="00CB658C"/>
    <w:rsid w:val="00CB7C9E"/>
    <w:rsid w:val="00CC292C"/>
    <w:rsid w:val="00CD1896"/>
    <w:rsid w:val="00CF311B"/>
    <w:rsid w:val="00CF42F3"/>
    <w:rsid w:val="00CF4AF1"/>
    <w:rsid w:val="00CF649C"/>
    <w:rsid w:val="00D005F1"/>
    <w:rsid w:val="00D03A99"/>
    <w:rsid w:val="00D05EB5"/>
    <w:rsid w:val="00D07889"/>
    <w:rsid w:val="00D14195"/>
    <w:rsid w:val="00D150CB"/>
    <w:rsid w:val="00D1530D"/>
    <w:rsid w:val="00D15B42"/>
    <w:rsid w:val="00D16100"/>
    <w:rsid w:val="00D2150A"/>
    <w:rsid w:val="00D27EA3"/>
    <w:rsid w:val="00D33C05"/>
    <w:rsid w:val="00D34BB7"/>
    <w:rsid w:val="00D43EA4"/>
    <w:rsid w:val="00D445DF"/>
    <w:rsid w:val="00D4612B"/>
    <w:rsid w:val="00D46D51"/>
    <w:rsid w:val="00D546E3"/>
    <w:rsid w:val="00D55F21"/>
    <w:rsid w:val="00D57DB6"/>
    <w:rsid w:val="00D61949"/>
    <w:rsid w:val="00D64C83"/>
    <w:rsid w:val="00D653A4"/>
    <w:rsid w:val="00D72DAB"/>
    <w:rsid w:val="00D82218"/>
    <w:rsid w:val="00D8525B"/>
    <w:rsid w:val="00D8581C"/>
    <w:rsid w:val="00D85B88"/>
    <w:rsid w:val="00D91F54"/>
    <w:rsid w:val="00D936DA"/>
    <w:rsid w:val="00D9435B"/>
    <w:rsid w:val="00D964D1"/>
    <w:rsid w:val="00D964E5"/>
    <w:rsid w:val="00D96F5D"/>
    <w:rsid w:val="00D97C8D"/>
    <w:rsid w:val="00DA00BD"/>
    <w:rsid w:val="00DB37DF"/>
    <w:rsid w:val="00DC22A0"/>
    <w:rsid w:val="00DC3942"/>
    <w:rsid w:val="00DC5BA8"/>
    <w:rsid w:val="00DD2506"/>
    <w:rsid w:val="00DD39F8"/>
    <w:rsid w:val="00DD5883"/>
    <w:rsid w:val="00DE25D3"/>
    <w:rsid w:val="00DE6DB8"/>
    <w:rsid w:val="00DE741D"/>
    <w:rsid w:val="00DF3ACD"/>
    <w:rsid w:val="00E00334"/>
    <w:rsid w:val="00E0174A"/>
    <w:rsid w:val="00E01763"/>
    <w:rsid w:val="00E03214"/>
    <w:rsid w:val="00E04CDD"/>
    <w:rsid w:val="00E05A49"/>
    <w:rsid w:val="00E05FA2"/>
    <w:rsid w:val="00E11D99"/>
    <w:rsid w:val="00E1327C"/>
    <w:rsid w:val="00E13C92"/>
    <w:rsid w:val="00E1500D"/>
    <w:rsid w:val="00E20186"/>
    <w:rsid w:val="00E20C98"/>
    <w:rsid w:val="00E2208F"/>
    <w:rsid w:val="00E23D7E"/>
    <w:rsid w:val="00E24F3E"/>
    <w:rsid w:val="00E25275"/>
    <w:rsid w:val="00E25702"/>
    <w:rsid w:val="00E3074A"/>
    <w:rsid w:val="00E32777"/>
    <w:rsid w:val="00E33420"/>
    <w:rsid w:val="00E34DC3"/>
    <w:rsid w:val="00E5158E"/>
    <w:rsid w:val="00E530F4"/>
    <w:rsid w:val="00E60399"/>
    <w:rsid w:val="00E6653F"/>
    <w:rsid w:val="00E67A8D"/>
    <w:rsid w:val="00E70E1C"/>
    <w:rsid w:val="00E81A3C"/>
    <w:rsid w:val="00E82B4A"/>
    <w:rsid w:val="00E854CF"/>
    <w:rsid w:val="00E87004"/>
    <w:rsid w:val="00E95E10"/>
    <w:rsid w:val="00E97251"/>
    <w:rsid w:val="00EA1CDB"/>
    <w:rsid w:val="00EA3676"/>
    <w:rsid w:val="00EA4BA7"/>
    <w:rsid w:val="00EB0DDF"/>
    <w:rsid w:val="00EB0E40"/>
    <w:rsid w:val="00EB298D"/>
    <w:rsid w:val="00EB59B6"/>
    <w:rsid w:val="00EC04A6"/>
    <w:rsid w:val="00EC0AEA"/>
    <w:rsid w:val="00EC3839"/>
    <w:rsid w:val="00EC38CB"/>
    <w:rsid w:val="00EC5260"/>
    <w:rsid w:val="00ED38F8"/>
    <w:rsid w:val="00ED395F"/>
    <w:rsid w:val="00ED4F90"/>
    <w:rsid w:val="00EE5C04"/>
    <w:rsid w:val="00EF2058"/>
    <w:rsid w:val="00EF2816"/>
    <w:rsid w:val="00EF5BF6"/>
    <w:rsid w:val="00F05399"/>
    <w:rsid w:val="00F0680F"/>
    <w:rsid w:val="00F100A6"/>
    <w:rsid w:val="00F12B4D"/>
    <w:rsid w:val="00F162E4"/>
    <w:rsid w:val="00F20076"/>
    <w:rsid w:val="00F21FAB"/>
    <w:rsid w:val="00F22BFA"/>
    <w:rsid w:val="00F31477"/>
    <w:rsid w:val="00F319FC"/>
    <w:rsid w:val="00F33E03"/>
    <w:rsid w:val="00F36F3F"/>
    <w:rsid w:val="00F37C72"/>
    <w:rsid w:val="00F4479F"/>
    <w:rsid w:val="00F50D2F"/>
    <w:rsid w:val="00F52C54"/>
    <w:rsid w:val="00F60778"/>
    <w:rsid w:val="00F632DD"/>
    <w:rsid w:val="00F655E9"/>
    <w:rsid w:val="00F7046D"/>
    <w:rsid w:val="00F718B3"/>
    <w:rsid w:val="00F7501F"/>
    <w:rsid w:val="00F81B68"/>
    <w:rsid w:val="00F85A6C"/>
    <w:rsid w:val="00F978A1"/>
    <w:rsid w:val="00FA052E"/>
    <w:rsid w:val="00FA22BD"/>
    <w:rsid w:val="00FA2841"/>
    <w:rsid w:val="00FA71FA"/>
    <w:rsid w:val="00FA7762"/>
    <w:rsid w:val="00FB4BFF"/>
    <w:rsid w:val="00FB4C75"/>
    <w:rsid w:val="00FC21AF"/>
    <w:rsid w:val="00FC21D1"/>
    <w:rsid w:val="00FD4F14"/>
    <w:rsid w:val="00FD5604"/>
    <w:rsid w:val="00FD7132"/>
    <w:rsid w:val="00FD7BCE"/>
    <w:rsid w:val="00FE5D45"/>
    <w:rsid w:val="00FF4EF5"/>
    <w:rsid w:val="00FF65F9"/>
    <w:rsid w:val="00FF6AA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4CF3070"/>
  <w14:defaultImageDpi w14:val="330"/>
  <w15:chartTrackingRefBased/>
  <w15:docId w15:val="{F76EB3F0-951F-442B-BFF5-D00786028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8B5AA0"/>
    <w:pPr>
      <w:spacing w:before="240"/>
    </w:pPr>
    <w:rPr>
      <w:rFonts w:ascii="Arial" w:hAnsi="Arial"/>
      <w:color w:val="000000" w:themeColor="text1"/>
    </w:rPr>
  </w:style>
  <w:style w:type="paragraph" w:styleId="Heading1">
    <w:name w:val="heading 1"/>
    <w:basedOn w:val="Normal"/>
    <w:next w:val="Normal"/>
    <w:link w:val="Heading1Char"/>
    <w:autoRedefine/>
    <w:uiPriority w:val="9"/>
    <w:qFormat/>
    <w:rsid w:val="002630CD"/>
    <w:pPr>
      <w:keepNext/>
      <w:keepLines/>
      <w:spacing w:before="360" w:after="0" w:line="240" w:lineRule="auto"/>
      <w:outlineLvl w:val="0"/>
    </w:pPr>
    <w:rPr>
      <w:rFonts w:eastAsiaTheme="majorEastAsia" w:cstheme="majorBidi"/>
      <w:b/>
      <w:color w:val="1F497D"/>
      <w:sz w:val="28"/>
      <w:szCs w:val="40"/>
    </w:rPr>
  </w:style>
  <w:style w:type="paragraph" w:styleId="Heading2">
    <w:name w:val="heading 2"/>
    <w:basedOn w:val="Heading1"/>
    <w:next w:val="Normal"/>
    <w:link w:val="Heading2Char"/>
    <w:autoRedefine/>
    <w:uiPriority w:val="9"/>
    <w:unhideWhenUsed/>
    <w:qFormat/>
    <w:rsid w:val="002039F8"/>
    <w:pPr>
      <w:numPr>
        <w:ilvl w:val="1"/>
        <w:numId w:val="31"/>
      </w:numPr>
      <w:outlineLvl w:val="1"/>
    </w:pPr>
    <w:rPr>
      <w:color w:val="042C47"/>
      <w:sz w:val="24"/>
      <w:szCs w:val="26"/>
    </w:rPr>
  </w:style>
  <w:style w:type="paragraph" w:styleId="Heading3">
    <w:name w:val="heading 3"/>
    <w:basedOn w:val="Normal"/>
    <w:next w:val="Normal"/>
    <w:link w:val="Heading3Char"/>
    <w:uiPriority w:val="9"/>
    <w:unhideWhenUsed/>
    <w:qFormat/>
    <w:rsid w:val="000A582A"/>
    <w:pPr>
      <w:keepNext/>
      <w:keepLines/>
      <w:spacing w:before="40" w:after="0"/>
      <w:outlineLvl w:val="2"/>
    </w:pPr>
    <w:rPr>
      <w:rFonts w:ascii="Arial Narrow" w:eastAsiaTheme="majorEastAsia" w:hAnsi="Arial Narrow" w:cstheme="majorBidi"/>
      <w:color w:val="1F497D"/>
      <w:sz w:val="24"/>
      <w:szCs w:val="24"/>
    </w:rPr>
  </w:style>
  <w:style w:type="paragraph" w:styleId="Heading4">
    <w:name w:val="heading 4"/>
    <w:basedOn w:val="Normal"/>
    <w:next w:val="Normal"/>
    <w:link w:val="Heading4Char"/>
    <w:uiPriority w:val="9"/>
    <w:semiHidden/>
    <w:unhideWhenUsed/>
    <w:qFormat/>
    <w:locked/>
    <w:rsid w:val="006B47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locked/>
    <w:rsid w:val="006B47A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locked/>
    <w:rsid w:val="006B47A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locked/>
    <w:rsid w:val="006B47A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locked/>
    <w:rsid w:val="006B47A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locked/>
    <w:rsid w:val="006B47A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
    <w:basedOn w:val="Normal"/>
    <w:link w:val="ListParagraphChar"/>
    <w:uiPriority w:val="99"/>
    <w:qFormat/>
    <w:locked/>
    <w:rsid w:val="000A582A"/>
    <w:pPr>
      <w:overflowPunct w:val="0"/>
      <w:autoSpaceDE w:val="0"/>
      <w:autoSpaceDN w:val="0"/>
      <w:adjustRightInd w:val="0"/>
      <w:spacing w:after="0" w:line="240" w:lineRule="auto"/>
      <w:ind w:left="720"/>
      <w:contextualSpacing/>
      <w:textAlignment w:val="baseline"/>
    </w:pPr>
    <w:rPr>
      <w:sz w:val="20"/>
      <w:szCs w:val="20"/>
      <w:lang w:eastAsia="en-US"/>
    </w:rPr>
  </w:style>
  <w:style w:type="table" w:styleId="TableGrid">
    <w:name w:val="Table Grid"/>
    <w:basedOn w:val="TableNormal"/>
    <w:uiPriority w:val="39"/>
    <w:locked/>
    <w:rsid w:val="001B3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B11BDC"/>
    <w:rPr>
      <w:color w:val="808080"/>
    </w:rPr>
  </w:style>
  <w:style w:type="character" w:customStyle="1" w:styleId="Heading1Char">
    <w:name w:val="Heading 1 Char"/>
    <w:basedOn w:val="DefaultParagraphFont"/>
    <w:link w:val="Heading1"/>
    <w:uiPriority w:val="9"/>
    <w:rsid w:val="002630CD"/>
    <w:rPr>
      <w:rFonts w:ascii="Arial" w:eastAsiaTheme="majorEastAsia" w:hAnsi="Arial" w:cstheme="majorBidi"/>
      <w:b/>
      <w:color w:val="1F497D"/>
      <w:sz w:val="28"/>
      <w:szCs w:val="40"/>
    </w:rPr>
  </w:style>
  <w:style w:type="character" w:customStyle="1" w:styleId="Heading2Char">
    <w:name w:val="Heading 2 Char"/>
    <w:basedOn w:val="DefaultParagraphFont"/>
    <w:link w:val="Heading2"/>
    <w:uiPriority w:val="9"/>
    <w:rsid w:val="002039F8"/>
    <w:rPr>
      <w:rFonts w:ascii="Arial" w:eastAsiaTheme="majorEastAsia" w:hAnsi="Arial" w:cstheme="majorBidi"/>
      <w:b/>
      <w:color w:val="042C47"/>
      <w:sz w:val="24"/>
      <w:szCs w:val="26"/>
    </w:rPr>
  </w:style>
  <w:style w:type="character" w:customStyle="1" w:styleId="Heading3Char">
    <w:name w:val="Heading 3 Char"/>
    <w:basedOn w:val="DefaultParagraphFont"/>
    <w:link w:val="Heading3"/>
    <w:uiPriority w:val="9"/>
    <w:rsid w:val="000A582A"/>
    <w:rPr>
      <w:rFonts w:ascii="Arial Narrow" w:eastAsiaTheme="majorEastAsia" w:hAnsi="Arial Narrow" w:cstheme="majorBidi"/>
      <w:color w:val="1F497D"/>
      <w:sz w:val="24"/>
      <w:szCs w:val="24"/>
    </w:rPr>
  </w:style>
  <w:style w:type="paragraph" w:styleId="Subtitle">
    <w:name w:val="Subtitle"/>
    <w:aliases w:val="caption text"/>
    <w:basedOn w:val="Normal"/>
    <w:next w:val="Normal"/>
    <w:link w:val="SubtitleChar"/>
    <w:uiPriority w:val="11"/>
    <w:qFormat/>
    <w:rsid w:val="00B70B88"/>
    <w:pPr>
      <w:numPr>
        <w:ilvl w:val="1"/>
      </w:numPr>
    </w:pPr>
    <w:rPr>
      <w:color w:val="262626" w:themeColor="text1" w:themeTint="D9"/>
      <w:spacing w:val="15"/>
      <w:sz w:val="18"/>
    </w:rPr>
  </w:style>
  <w:style w:type="character" w:customStyle="1" w:styleId="SubtitleChar">
    <w:name w:val="Subtitle Char"/>
    <w:aliases w:val="caption text Char"/>
    <w:basedOn w:val="DefaultParagraphFont"/>
    <w:link w:val="Subtitle"/>
    <w:uiPriority w:val="11"/>
    <w:rsid w:val="00B70B88"/>
    <w:rPr>
      <w:rFonts w:ascii="Arial" w:hAnsi="Arial"/>
      <w:color w:val="262626" w:themeColor="text1" w:themeTint="D9"/>
      <w:spacing w:val="15"/>
      <w:sz w:val="18"/>
    </w:rPr>
  </w:style>
  <w:style w:type="paragraph" w:styleId="Title">
    <w:name w:val="Title"/>
    <w:aliases w:val="title frontpage"/>
    <w:basedOn w:val="Normal"/>
    <w:next w:val="Normal"/>
    <w:link w:val="TitleChar"/>
    <w:uiPriority w:val="10"/>
    <w:qFormat/>
    <w:rsid w:val="00CD1896"/>
    <w:pPr>
      <w:spacing w:after="0" w:line="240" w:lineRule="auto"/>
      <w:contextualSpacing/>
    </w:pPr>
    <w:rPr>
      <w:rFonts w:eastAsiaTheme="majorEastAsia" w:cstheme="majorBidi"/>
      <w:color w:val="1F497D"/>
      <w:spacing w:val="22"/>
      <w:kern w:val="28"/>
      <w:sz w:val="72"/>
      <w:szCs w:val="56"/>
    </w:rPr>
  </w:style>
  <w:style w:type="character" w:customStyle="1" w:styleId="TitleChar">
    <w:name w:val="Title Char"/>
    <w:aliases w:val="title frontpage Char"/>
    <w:basedOn w:val="DefaultParagraphFont"/>
    <w:link w:val="Title"/>
    <w:uiPriority w:val="10"/>
    <w:rsid w:val="00CD1896"/>
    <w:rPr>
      <w:rFonts w:ascii="Arial" w:eastAsiaTheme="majorEastAsia" w:hAnsi="Arial" w:cstheme="majorBidi"/>
      <w:color w:val="1F497D"/>
      <w:spacing w:val="22"/>
      <w:kern w:val="28"/>
      <w:sz w:val="72"/>
      <w:szCs w:val="56"/>
    </w:rPr>
  </w:style>
  <w:style w:type="paragraph" w:styleId="Quote">
    <w:name w:val="Quote"/>
    <w:aliases w:val="case study box"/>
    <w:basedOn w:val="Normal"/>
    <w:next w:val="Normal"/>
    <w:link w:val="QuoteChar"/>
    <w:uiPriority w:val="29"/>
    <w:qFormat/>
    <w:rsid w:val="00AE714C"/>
    <w:pPr>
      <w:framePr w:wrap="around" w:vAnchor="text" w:hAnchor="text" w:y="1"/>
      <w:pBdr>
        <w:top w:val="single" w:sz="4" w:space="1" w:color="auto" w:shadow="1"/>
        <w:left w:val="single" w:sz="4" w:space="4" w:color="auto" w:shadow="1"/>
        <w:bottom w:val="single" w:sz="4" w:space="1" w:color="auto" w:shadow="1"/>
        <w:right w:val="single" w:sz="4" w:space="4" w:color="auto" w:shadow="1"/>
      </w:pBdr>
      <w:spacing w:before="200"/>
      <w:ind w:left="864" w:right="864"/>
    </w:pPr>
    <w:rPr>
      <w:iCs/>
      <w:color w:val="404040" w:themeColor="text1" w:themeTint="BF"/>
    </w:rPr>
  </w:style>
  <w:style w:type="character" w:customStyle="1" w:styleId="QuoteChar">
    <w:name w:val="Quote Char"/>
    <w:aliases w:val="case study box Char"/>
    <w:basedOn w:val="DefaultParagraphFont"/>
    <w:link w:val="Quote"/>
    <w:uiPriority w:val="29"/>
    <w:rsid w:val="00AE714C"/>
    <w:rPr>
      <w:rFonts w:ascii="Arial" w:hAnsi="Arial"/>
      <w:iCs/>
      <w:color w:val="404040" w:themeColor="text1" w:themeTint="BF"/>
      <w:spacing w:val="12"/>
    </w:rPr>
  </w:style>
  <w:style w:type="paragraph" w:styleId="IntenseQuote">
    <w:name w:val="Intense Quote"/>
    <w:basedOn w:val="Normal"/>
    <w:next w:val="Normal"/>
    <w:link w:val="IntenseQuoteChar"/>
    <w:uiPriority w:val="30"/>
    <w:qFormat/>
    <w:rsid w:val="00664A3A"/>
    <w:pPr>
      <w:pBdr>
        <w:top w:val="single" w:sz="4" w:space="10" w:color="5B9BD5" w:themeColor="accent1"/>
        <w:bottom w:val="single" w:sz="4" w:space="10" w:color="5B9BD5" w:themeColor="accent1"/>
      </w:pBdr>
      <w:spacing w:before="360" w:after="360"/>
      <w:ind w:left="864" w:right="864"/>
    </w:pPr>
    <w:rPr>
      <w:i/>
      <w:iCs/>
      <w:color w:val="1F497D"/>
    </w:rPr>
  </w:style>
  <w:style w:type="character" w:customStyle="1" w:styleId="IntenseQuoteChar">
    <w:name w:val="Intense Quote Char"/>
    <w:basedOn w:val="DefaultParagraphFont"/>
    <w:link w:val="IntenseQuote"/>
    <w:uiPriority w:val="30"/>
    <w:rsid w:val="00664A3A"/>
    <w:rPr>
      <w:rFonts w:ascii="Arial" w:hAnsi="Arial"/>
      <w:i/>
      <w:iCs/>
      <w:color w:val="1F497D"/>
    </w:rPr>
  </w:style>
  <w:style w:type="paragraph" w:styleId="NoSpacing">
    <w:name w:val="No Spacing"/>
    <w:link w:val="NoSpacingChar"/>
    <w:uiPriority w:val="1"/>
    <w:locked/>
    <w:rsid w:val="006B47AB"/>
    <w:pPr>
      <w:spacing w:after="0" w:line="240" w:lineRule="auto"/>
    </w:pPr>
    <w:rPr>
      <w:rFonts w:ascii="Arial" w:hAnsi="Arial"/>
    </w:rPr>
  </w:style>
  <w:style w:type="character" w:customStyle="1" w:styleId="NoSpacingChar">
    <w:name w:val="No Spacing Char"/>
    <w:basedOn w:val="DefaultParagraphFont"/>
    <w:link w:val="NoSpacing"/>
    <w:uiPriority w:val="1"/>
    <w:rsid w:val="00E5158E"/>
    <w:rPr>
      <w:rFonts w:ascii="Arial" w:hAnsi="Arial"/>
    </w:rPr>
  </w:style>
  <w:style w:type="paragraph" w:customStyle="1" w:styleId="disclaimertext">
    <w:name w:val="disclaimer text"/>
    <w:basedOn w:val="NoSpacing"/>
    <w:link w:val="disclaimertextChar"/>
    <w:locked/>
    <w:rsid w:val="00E5158E"/>
    <w:pPr>
      <w:spacing w:after="120" w:line="288" w:lineRule="auto"/>
    </w:pPr>
    <w:rPr>
      <w:rFonts w:cs="Arial"/>
      <w:sz w:val="16"/>
    </w:rPr>
  </w:style>
  <w:style w:type="paragraph" w:styleId="TOC3">
    <w:name w:val="toc 3"/>
    <w:basedOn w:val="Normal"/>
    <w:next w:val="Normal"/>
    <w:autoRedefine/>
    <w:uiPriority w:val="39"/>
    <w:unhideWhenUsed/>
    <w:locked/>
    <w:rsid w:val="00E3074A"/>
    <w:pPr>
      <w:spacing w:before="0" w:after="0"/>
      <w:ind w:left="440"/>
    </w:pPr>
    <w:rPr>
      <w:rFonts w:asciiTheme="minorHAnsi" w:hAnsiTheme="minorHAnsi" w:cstheme="minorHAnsi"/>
      <w:sz w:val="20"/>
      <w:szCs w:val="20"/>
    </w:rPr>
  </w:style>
  <w:style w:type="character" w:customStyle="1" w:styleId="disclaimertextChar">
    <w:name w:val="disclaimer text Char"/>
    <w:basedOn w:val="NoSpacingChar"/>
    <w:link w:val="disclaimertext"/>
    <w:rsid w:val="00E5158E"/>
    <w:rPr>
      <w:rFonts w:ascii="Arial" w:hAnsi="Arial" w:cs="Arial"/>
      <w:sz w:val="16"/>
    </w:rPr>
  </w:style>
  <w:style w:type="paragraph" w:styleId="TOC1">
    <w:name w:val="toc 1"/>
    <w:basedOn w:val="Normal"/>
    <w:next w:val="Normal"/>
    <w:autoRedefine/>
    <w:uiPriority w:val="39"/>
    <w:unhideWhenUsed/>
    <w:locked/>
    <w:rsid w:val="00242FCE"/>
    <w:pPr>
      <w:tabs>
        <w:tab w:val="left" w:pos="567"/>
        <w:tab w:val="right" w:pos="9016"/>
      </w:tabs>
      <w:spacing w:after="120"/>
    </w:pPr>
    <w:rPr>
      <w:rFonts w:cstheme="minorHAnsi"/>
      <w:b/>
      <w:bCs/>
      <w:szCs w:val="20"/>
    </w:rPr>
  </w:style>
  <w:style w:type="paragraph" w:styleId="TOC2">
    <w:name w:val="toc 2"/>
    <w:basedOn w:val="Normal"/>
    <w:next w:val="Normal"/>
    <w:autoRedefine/>
    <w:uiPriority w:val="39"/>
    <w:unhideWhenUsed/>
    <w:locked/>
    <w:rsid w:val="00242FCE"/>
    <w:pPr>
      <w:tabs>
        <w:tab w:val="left" w:pos="880"/>
        <w:tab w:val="right" w:pos="9016"/>
      </w:tabs>
      <w:spacing w:before="60" w:after="0"/>
      <w:ind w:left="879" w:hanging="658"/>
    </w:pPr>
    <w:rPr>
      <w:rFonts w:cstheme="minorHAnsi"/>
      <w:i/>
      <w:iCs/>
      <w:noProof/>
      <w:szCs w:val="20"/>
    </w:rPr>
  </w:style>
  <w:style w:type="character" w:styleId="Hyperlink">
    <w:name w:val="Hyperlink"/>
    <w:basedOn w:val="DefaultParagraphFont"/>
    <w:uiPriority w:val="99"/>
    <w:unhideWhenUsed/>
    <w:locked/>
    <w:rsid w:val="00E3074A"/>
    <w:rPr>
      <w:color w:val="0563C1" w:themeColor="hyperlink"/>
      <w:u w:val="single"/>
    </w:rPr>
  </w:style>
  <w:style w:type="paragraph" w:customStyle="1" w:styleId="disclaimerheading">
    <w:name w:val="disclaimer heading"/>
    <w:basedOn w:val="Caption"/>
    <w:link w:val="disclaimerheadingChar"/>
    <w:locked/>
    <w:rsid w:val="00E3074A"/>
    <w:rPr>
      <w:sz w:val="22"/>
    </w:rPr>
  </w:style>
  <w:style w:type="paragraph" w:styleId="TOC4">
    <w:name w:val="toc 4"/>
    <w:basedOn w:val="Normal"/>
    <w:next w:val="Normal"/>
    <w:autoRedefine/>
    <w:uiPriority w:val="39"/>
    <w:unhideWhenUsed/>
    <w:locked/>
    <w:rsid w:val="00E3074A"/>
    <w:pPr>
      <w:spacing w:before="0" w:after="0"/>
      <w:ind w:left="660"/>
    </w:pPr>
    <w:rPr>
      <w:rFonts w:asciiTheme="minorHAnsi" w:hAnsiTheme="minorHAnsi" w:cstheme="minorHAnsi"/>
      <w:sz w:val="20"/>
      <w:szCs w:val="20"/>
    </w:rPr>
  </w:style>
  <w:style w:type="paragraph" w:styleId="Caption">
    <w:name w:val="caption"/>
    <w:basedOn w:val="Normal"/>
    <w:next w:val="Normal"/>
    <w:link w:val="CaptionChar"/>
    <w:uiPriority w:val="35"/>
    <w:semiHidden/>
    <w:unhideWhenUsed/>
    <w:qFormat/>
    <w:rsid w:val="006B47AB"/>
    <w:pPr>
      <w:spacing w:after="200" w:line="240" w:lineRule="auto"/>
    </w:pPr>
    <w:rPr>
      <w:i/>
      <w:iCs/>
      <w:color w:val="44546A" w:themeColor="text2"/>
      <w:sz w:val="18"/>
      <w:szCs w:val="18"/>
    </w:rPr>
  </w:style>
  <w:style w:type="character" w:customStyle="1" w:styleId="CaptionChar">
    <w:name w:val="Caption Char"/>
    <w:basedOn w:val="DefaultParagraphFont"/>
    <w:link w:val="Caption"/>
    <w:uiPriority w:val="35"/>
    <w:semiHidden/>
    <w:rsid w:val="00E3074A"/>
    <w:rPr>
      <w:rFonts w:ascii="Arial" w:hAnsi="Arial"/>
      <w:i/>
      <w:iCs/>
      <w:color w:val="44546A" w:themeColor="text2"/>
      <w:sz w:val="18"/>
      <w:szCs w:val="18"/>
    </w:rPr>
  </w:style>
  <w:style w:type="character" w:customStyle="1" w:styleId="disclaimerheadingChar">
    <w:name w:val="disclaimer heading Char"/>
    <w:basedOn w:val="CaptionChar"/>
    <w:link w:val="disclaimerheading"/>
    <w:rsid w:val="00E3074A"/>
    <w:rPr>
      <w:rFonts w:ascii="Arial" w:hAnsi="Arial"/>
      <w:i/>
      <w:iCs/>
      <w:color w:val="44546A" w:themeColor="text2"/>
      <w:sz w:val="18"/>
      <w:szCs w:val="18"/>
    </w:rPr>
  </w:style>
  <w:style w:type="paragraph" w:styleId="TOC5">
    <w:name w:val="toc 5"/>
    <w:basedOn w:val="Normal"/>
    <w:next w:val="Normal"/>
    <w:autoRedefine/>
    <w:uiPriority w:val="39"/>
    <w:unhideWhenUsed/>
    <w:locked/>
    <w:rsid w:val="00E3074A"/>
    <w:pPr>
      <w:spacing w:before="0" w:after="0"/>
      <w:ind w:left="880"/>
    </w:pPr>
    <w:rPr>
      <w:rFonts w:asciiTheme="minorHAnsi" w:hAnsiTheme="minorHAnsi" w:cstheme="minorHAnsi"/>
      <w:sz w:val="20"/>
      <w:szCs w:val="20"/>
    </w:rPr>
  </w:style>
  <w:style w:type="paragraph" w:styleId="TOC6">
    <w:name w:val="toc 6"/>
    <w:basedOn w:val="Normal"/>
    <w:next w:val="Normal"/>
    <w:autoRedefine/>
    <w:uiPriority w:val="39"/>
    <w:unhideWhenUsed/>
    <w:locked/>
    <w:rsid w:val="00E3074A"/>
    <w:pPr>
      <w:spacing w:before="0" w:after="0"/>
      <w:ind w:left="1100"/>
    </w:pPr>
    <w:rPr>
      <w:rFonts w:asciiTheme="minorHAnsi" w:hAnsiTheme="minorHAnsi" w:cstheme="minorHAnsi"/>
      <w:sz w:val="20"/>
      <w:szCs w:val="20"/>
    </w:rPr>
  </w:style>
  <w:style w:type="paragraph" w:styleId="TOC7">
    <w:name w:val="toc 7"/>
    <w:basedOn w:val="Normal"/>
    <w:next w:val="Normal"/>
    <w:autoRedefine/>
    <w:uiPriority w:val="39"/>
    <w:unhideWhenUsed/>
    <w:locked/>
    <w:rsid w:val="00E3074A"/>
    <w:pPr>
      <w:spacing w:before="0" w:after="0"/>
      <w:ind w:left="1320"/>
    </w:pPr>
    <w:rPr>
      <w:rFonts w:asciiTheme="minorHAnsi" w:hAnsiTheme="minorHAnsi" w:cstheme="minorHAnsi"/>
      <w:sz w:val="20"/>
      <w:szCs w:val="20"/>
    </w:rPr>
  </w:style>
  <w:style w:type="paragraph" w:styleId="TOC8">
    <w:name w:val="toc 8"/>
    <w:basedOn w:val="Normal"/>
    <w:next w:val="Normal"/>
    <w:autoRedefine/>
    <w:uiPriority w:val="39"/>
    <w:unhideWhenUsed/>
    <w:locked/>
    <w:rsid w:val="00E3074A"/>
    <w:pPr>
      <w:spacing w:before="0" w:after="0"/>
      <w:ind w:left="1540"/>
    </w:pPr>
    <w:rPr>
      <w:rFonts w:asciiTheme="minorHAnsi" w:hAnsiTheme="minorHAnsi" w:cstheme="minorHAnsi"/>
      <w:sz w:val="20"/>
      <w:szCs w:val="20"/>
    </w:rPr>
  </w:style>
  <w:style w:type="paragraph" w:styleId="TOC9">
    <w:name w:val="toc 9"/>
    <w:basedOn w:val="Normal"/>
    <w:next w:val="Normal"/>
    <w:autoRedefine/>
    <w:uiPriority w:val="39"/>
    <w:unhideWhenUsed/>
    <w:locked/>
    <w:rsid w:val="00E3074A"/>
    <w:pPr>
      <w:spacing w:before="0" w:after="0"/>
      <w:ind w:left="1760"/>
    </w:pPr>
    <w:rPr>
      <w:rFonts w:asciiTheme="minorHAnsi" w:hAnsiTheme="minorHAnsi" w:cstheme="minorHAnsi"/>
      <w:sz w:val="20"/>
      <w:szCs w:val="20"/>
    </w:rPr>
  </w:style>
  <w:style w:type="paragraph" w:styleId="TOCHeading">
    <w:name w:val="TOC Heading"/>
    <w:basedOn w:val="Heading1"/>
    <w:next w:val="Normal"/>
    <w:uiPriority w:val="39"/>
    <w:unhideWhenUsed/>
    <w:qFormat/>
    <w:locked/>
    <w:rsid w:val="006B47AB"/>
    <w:pPr>
      <w:outlineLvl w:val="9"/>
    </w:pPr>
    <w:rPr>
      <w:rFonts w:asciiTheme="majorHAnsi" w:hAnsiTheme="majorHAnsi"/>
      <w:b w:val="0"/>
      <w:color w:val="2E74B5" w:themeColor="accent1" w:themeShade="BF"/>
      <w:sz w:val="32"/>
    </w:rPr>
  </w:style>
  <w:style w:type="paragraph" w:styleId="Header">
    <w:name w:val="header"/>
    <w:basedOn w:val="Normal"/>
    <w:link w:val="HeaderChar"/>
    <w:uiPriority w:val="99"/>
    <w:unhideWhenUsed/>
    <w:rsid w:val="006B4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7AB"/>
    <w:rPr>
      <w:rFonts w:ascii="Arial" w:hAnsi="Arial"/>
    </w:rPr>
  </w:style>
  <w:style w:type="paragraph" w:styleId="Footer">
    <w:name w:val="footer"/>
    <w:basedOn w:val="Normal"/>
    <w:link w:val="FooterChar"/>
    <w:uiPriority w:val="99"/>
    <w:unhideWhenUsed/>
    <w:locked/>
    <w:rsid w:val="006B4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7AB"/>
    <w:rPr>
      <w:rFonts w:ascii="Arial" w:hAnsi="Arial"/>
    </w:rPr>
  </w:style>
  <w:style w:type="character" w:customStyle="1" w:styleId="Heading4Char">
    <w:name w:val="Heading 4 Char"/>
    <w:basedOn w:val="DefaultParagraphFont"/>
    <w:link w:val="Heading4"/>
    <w:uiPriority w:val="9"/>
    <w:semiHidden/>
    <w:rsid w:val="006B47A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6B47A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6B47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6B47A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6B47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B47AB"/>
    <w:rPr>
      <w:rFonts w:asciiTheme="majorHAnsi" w:eastAsiaTheme="majorEastAsia" w:hAnsiTheme="majorHAnsi" w:cstheme="majorBidi"/>
      <w:i/>
      <w:iCs/>
      <w:color w:val="272727" w:themeColor="text1" w:themeTint="D8"/>
      <w:sz w:val="21"/>
      <w:szCs w:val="21"/>
    </w:rPr>
  </w:style>
  <w:style w:type="character" w:styleId="Strong">
    <w:name w:val="Strong"/>
    <w:basedOn w:val="DefaultParagraphFont"/>
    <w:uiPriority w:val="22"/>
    <w:qFormat/>
    <w:locked/>
    <w:rsid w:val="006B47AB"/>
    <w:rPr>
      <w:b/>
      <w:bCs/>
    </w:rPr>
  </w:style>
  <w:style w:type="character" w:styleId="Emphasis">
    <w:name w:val="Emphasis"/>
    <w:basedOn w:val="DefaultParagraphFont"/>
    <w:uiPriority w:val="20"/>
    <w:locked/>
    <w:rsid w:val="006B47AB"/>
    <w:rPr>
      <w:i/>
      <w:iCs/>
    </w:rPr>
  </w:style>
  <w:style w:type="character" w:styleId="SubtleEmphasis">
    <w:name w:val="Subtle Emphasis"/>
    <w:basedOn w:val="DefaultParagraphFont"/>
    <w:uiPriority w:val="19"/>
    <w:locked/>
    <w:rsid w:val="006B47AB"/>
    <w:rPr>
      <w:i/>
      <w:iCs/>
      <w:color w:val="404040" w:themeColor="text1" w:themeTint="BF"/>
    </w:rPr>
  </w:style>
  <w:style w:type="character" w:styleId="IntenseEmphasis">
    <w:name w:val="Intense Emphasis"/>
    <w:basedOn w:val="DefaultParagraphFont"/>
    <w:uiPriority w:val="21"/>
    <w:locked/>
    <w:rsid w:val="006B47AB"/>
    <w:rPr>
      <w:i/>
      <w:iCs/>
      <w:color w:val="5B9BD5" w:themeColor="accent1"/>
    </w:rPr>
  </w:style>
  <w:style w:type="character" w:styleId="SubtleReference">
    <w:name w:val="Subtle Reference"/>
    <w:basedOn w:val="DefaultParagraphFont"/>
    <w:uiPriority w:val="31"/>
    <w:locked/>
    <w:rsid w:val="006B47AB"/>
    <w:rPr>
      <w:smallCaps/>
      <w:color w:val="5A5A5A" w:themeColor="text1" w:themeTint="A5"/>
    </w:rPr>
  </w:style>
  <w:style w:type="character" w:styleId="IntenseReference">
    <w:name w:val="Intense Reference"/>
    <w:basedOn w:val="DefaultParagraphFont"/>
    <w:uiPriority w:val="32"/>
    <w:locked/>
    <w:rsid w:val="006B47AB"/>
    <w:rPr>
      <w:b/>
      <w:bCs/>
      <w:smallCaps/>
      <w:color w:val="5B9BD5" w:themeColor="accent1"/>
      <w:spacing w:val="5"/>
    </w:rPr>
  </w:style>
  <w:style w:type="character" w:styleId="BookTitle">
    <w:name w:val="Book Title"/>
    <w:basedOn w:val="DefaultParagraphFont"/>
    <w:uiPriority w:val="33"/>
    <w:locked/>
    <w:rsid w:val="006B47AB"/>
    <w:rPr>
      <w:b/>
      <w:bCs/>
      <w:i/>
      <w:iCs/>
      <w:spacing w:val="5"/>
    </w:rPr>
  </w:style>
  <w:style w:type="paragraph" w:customStyle="1" w:styleId="captionstyleheading">
    <w:name w:val="caption style heading"/>
    <w:basedOn w:val="disclaimerheading"/>
    <w:link w:val="captionstyleheadingChar"/>
    <w:locked/>
    <w:rsid w:val="00664A3A"/>
  </w:style>
  <w:style w:type="character" w:customStyle="1" w:styleId="captionstyleheadingChar">
    <w:name w:val="caption style heading Char"/>
    <w:basedOn w:val="disclaimerheadingChar"/>
    <w:link w:val="captionstyleheading"/>
    <w:rsid w:val="00664A3A"/>
    <w:rPr>
      <w:rFonts w:ascii="Arial" w:hAnsi="Arial"/>
      <w:i/>
      <w:iCs/>
      <w:color w:val="44546A" w:themeColor="text2"/>
      <w:sz w:val="18"/>
      <w:szCs w:val="18"/>
    </w:rPr>
  </w:style>
  <w:style w:type="paragraph" w:customStyle="1" w:styleId="titlesub">
    <w:name w:val="title sub"/>
    <w:basedOn w:val="Title"/>
    <w:link w:val="titlesubChar"/>
    <w:qFormat/>
    <w:rsid w:val="00CD1896"/>
    <w:rPr>
      <w:color w:val="E8AF10"/>
      <w:sz w:val="56"/>
    </w:rPr>
  </w:style>
  <w:style w:type="paragraph" w:customStyle="1" w:styleId="titletrainingtype">
    <w:name w:val="title training type"/>
    <w:basedOn w:val="titlesub"/>
    <w:link w:val="titletrainingtypeChar"/>
    <w:qFormat/>
    <w:rsid w:val="00CD1896"/>
    <w:rPr>
      <w:color w:val="767171" w:themeColor="background2" w:themeShade="80"/>
      <w:sz w:val="44"/>
    </w:rPr>
  </w:style>
  <w:style w:type="character" w:customStyle="1" w:styleId="titlesubChar">
    <w:name w:val="title sub Char"/>
    <w:basedOn w:val="TitleChar"/>
    <w:link w:val="titlesub"/>
    <w:rsid w:val="00CD1896"/>
    <w:rPr>
      <w:rFonts w:ascii="Arial" w:eastAsiaTheme="majorEastAsia" w:hAnsi="Arial" w:cstheme="majorBidi"/>
      <w:color w:val="E8AF10"/>
      <w:spacing w:val="22"/>
      <w:kern w:val="28"/>
      <w:sz w:val="56"/>
      <w:szCs w:val="56"/>
    </w:rPr>
  </w:style>
  <w:style w:type="character" w:customStyle="1" w:styleId="titletrainingtypeChar">
    <w:name w:val="title training type Char"/>
    <w:basedOn w:val="titlesubChar"/>
    <w:link w:val="titletrainingtype"/>
    <w:rsid w:val="00CD1896"/>
    <w:rPr>
      <w:rFonts w:ascii="Arial" w:eastAsiaTheme="majorEastAsia" w:hAnsi="Arial" w:cstheme="majorBidi"/>
      <w:color w:val="767171" w:themeColor="background2" w:themeShade="80"/>
      <w:spacing w:val="22"/>
      <w:kern w:val="28"/>
      <w:sz w:val="44"/>
      <w:szCs w:val="56"/>
    </w:rPr>
  </w:style>
  <w:style w:type="paragraph" w:customStyle="1" w:styleId="TitleItalic">
    <w:name w:val="Title Italic"/>
    <w:basedOn w:val="Title"/>
    <w:link w:val="TitleItalicChar"/>
    <w:qFormat/>
    <w:rsid w:val="00A264D5"/>
  </w:style>
  <w:style w:type="character" w:customStyle="1" w:styleId="TitleItalicChar">
    <w:name w:val="Title Italic Char"/>
    <w:basedOn w:val="TitleChar"/>
    <w:link w:val="TitleItalic"/>
    <w:rsid w:val="00A264D5"/>
    <w:rPr>
      <w:rFonts w:ascii="Arial" w:eastAsiaTheme="majorEastAsia" w:hAnsi="Arial" w:cstheme="majorBidi"/>
      <w:color w:val="1F497D"/>
      <w:spacing w:val="22"/>
      <w:kern w:val="28"/>
      <w:sz w:val="72"/>
      <w:szCs w:val="56"/>
    </w:rPr>
  </w:style>
  <w:style w:type="paragraph" w:styleId="BalloonText">
    <w:name w:val="Balloon Text"/>
    <w:basedOn w:val="Normal"/>
    <w:link w:val="BalloonTextChar"/>
    <w:uiPriority w:val="99"/>
    <w:semiHidden/>
    <w:unhideWhenUsed/>
    <w:locked/>
    <w:rsid w:val="000A3CE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CE2"/>
    <w:rPr>
      <w:rFonts w:ascii="Segoe UI" w:hAnsi="Segoe UI" w:cs="Segoe UI"/>
      <w:color w:val="3B3838" w:themeColor="background2" w:themeShade="40"/>
      <w:spacing w:val="12"/>
      <w:sz w:val="18"/>
      <w:szCs w:val="18"/>
    </w:rPr>
  </w:style>
  <w:style w:type="paragraph" w:customStyle="1" w:styleId="BodyItalics">
    <w:name w:val="Body Italics"/>
    <w:basedOn w:val="Normal"/>
    <w:link w:val="BodyItalicsChar"/>
    <w:rsid w:val="00B47F6C"/>
    <w:rPr>
      <w:i/>
    </w:rPr>
  </w:style>
  <w:style w:type="character" w:customStyle="1" w:styleId="BodyItalicsChar">
    <w:name w:val="Body Italics Char"/>
    <w:basedOn w:val="DefaultParagraphFont"/>
    <w:link w:val="BodyItalics"/>
    <w:rsid w:val="00B47F6C"/>
    <w:rPr>
      <w:rFonts w:ascii="Arial" w:hAnsi="Arial"/>
      <w:i/>
      <w:color w:val="3B3838" w:themeColor="background2" w:themeShade="40"/>
      <w:spacing w:val="12"/>
    </w:rPr>
  </w:style>
  <w:style w:type="paragraph" w:customStyle="1" w:styleId="Bulletbody">
    <w:name w:val="Bullet body"/>
    <w:basedOn w:val="ListParagraph"/>
    <w:link w:val="BulletbodyChar"/>
    <w:qFormat/>
    <w:rsid w:val="00BE2C0A"/>
    <w:pPr>
      <w:numPr>
        <w:numId w:val="1"/>
      </w:numPr>
    </w:pPr>
    <w:rPr>
      <w:sz w:val="22"/>
    </w:rPr>
  </w:style>
  <w:style w:type="character" w:customStyle="1" w:styleId="BulletbodyChar">
    <w:name w:val="Bullet body Char"/>
    <w:basedOn w:val="DefaultParagraphFont"/>
    <w:link w:val="Bulletbody"/>
    <w:rsid w:val="00BE2C0A"/>
    <w:rPr>
      <w:rFonts w:ascii="Arial" w:hAnsi="Arial"/>
      <w:color w:val="3B3838" w:themeColor="background2" w:themeShade="40"/>
      <w:spacing w:val="12"/>
      <w:szCs w:val="20"/>
      <w:lang w:eastAsia="en-US"/>
    </w:rPr>
  </w:style>
  <w:style w:type="table" w:styleId="ListTable3-Accent1">
    <w:name w:val="List Table 3 Accent 1"/>
    <w:basedOn w:val="TableNormal"/>
    <w:uiPriority w:val="48"/>
    <w:locked/>
    <w:rsid w:val="00223DFE"/>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CommentReference">
    <w:name w:val="annotation reference"/>
    <w:basedOn w:val="DefaultParagraphFont"/>
    <w:uiPriority w:val="99"/>
    <w:semiHidden/>
    <w:unhideWhenUsed/>
    <w:locked/>
    <w:rsid w:val="00223DFE"/>
    <w:rPr>
      <w:sz w:val="16"/>
      <w:szCs w:val="16"/>
    </w:rPr>
  </w:style>
  <w:style w:type="table" w:customStyle="1" w:styleId="ListTable3-Accent11">
    <w:name w:val="List Table 3 - Accent 11"/>
    <w:basedOn w:val="TableNormal"/>
    <w:next w:val="ListTable3-Accent1"/>
    <w:uiPriority w:val="48"/>
    <w:locked/>
    <w:rsid w:val="00C36A5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FollowedHyperlink">
    <w:name w:val="FollowedHyperlink"/>
    <w:basedOn w:val="DefaultParagraphFont"/>
    <w:uiPriority w:val="99"/>
    <w:semiHidden/>
    <w:unhideWhenUsed/>
    <w:locked/>
    <w:rsid w:val="001A0EDE"/>
    <w:rPr>
      <w:color w:val="954F72" w:themeColor="followedHyperlink"/>
      <w:u w:val="single"/>
    </w:rPr>
  </w:style>
  <w:style w:type="paragraph" w:styleId="CommentText">
    <w:name w:val="annotation text"/>
    <w:basedOn w:val="Normal"/>
    <w:link w:val="CommentTextChar"/>
    <w:uiPriority w:val="99"/>
    <w:semiHidden/>
    <w:unhideWhenUsed/>
    <w:locked/>
    <w:rsid w:val="00147680"/>
    <w:pPr>
      <w:spacing w:line="240" w:lineRule="auto"/>
    </w:pPr>
    <w:rPr>
      <w:sz w:val="20"/>
      <w:szCs w:val="20"/>
    </w:rPr>
  </w:style>
  <w:style w:type="character" w:customStyle="1" w:styleId="CommentTextChar">
    <w:name w:val="Comment Text Char"/>
    <w:basedOn w:val="DefaultParagraphFont"/>
    <w:link w:val="CommentText"/>
    <w:uiPriority w:val="99"/>
    <w:semiHidden/>
    <w:rsid w:val="00147680"/>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locked/>
    <w:rsid w:val="00147680"/>
    <w:rPr>
      <w:b/>
      <w:bCs/>
    </w:rPr>
  </w:style>
  <w:style w:type="character" w:customStyle="1" w:styleId="CommentSubjectChar">
    <w:name w:val="Comment Subject Char"/>
    <w:basedOn w:val="CommentTextChar"/>
    <w:link w:val="CommentSubject"/>
    <w:uiPriority w:val="99"/>
    <w:semiHidden/>
    <w:rsid w:val="00147680"/>
    <w:rPr>
      <w:rFonts w:ascii="Arial" w:hAnsi="Arial"/>
      <w:b/>
      <w:bCs/>
      <w:color w:val="000000" w:themeColor="text1"/>
      <w:sz w:val="20"/>
      <w:szCs w:val="20"/>
    </w:rPr>
  </w:style>
  <w:style w:type="paragraph" w:customStyle="1" w:styleId="Heading01Yellow">
    <w:name w:val="Heading01 Yellow"/>
    <w:basedOn w:val="Normal"/>
    <w:link w:val="Heading01YellowChar"/>
    <w:qFormat/>
    <w:rsid w:val="00147680"/>
    <w:pPr>
      <w:spacing w:before="120" w:after="120" w:line="240" w:lineRule="auto"/>
    </w:pPr>
    <w:rPr>
      <w:rFonts w:eastAsiaTheme="minorHAnsi" w:cs="Arial"/>
      <w:noProof/>
      <w:color w:val="D8AE18"/>
      <w:sz w:val="50"/>
      <w:szCs w:val="50"/>
      <w:lang w:eastAsia="en-AU"/>
    </w:rPr>
  </w:style>
  <w:style w:type="character" w:customStyle="1" w:styleId="Heading01YellowChar">
    <w:name w:val="Heading01 Yellow Char"/>
    <w:basedOn w:val="DefaultParagraphFont"/>
    <w:link w:val="Heading01Yellow"/>
    <w:rsid w:val="00147680"/>
    <w:rPr>
      <w:rFonts w:ascii="Arial" w:eastAsiaTheme="minorHAnsi" w:hAnsi="Arial" w:cs="Arial"/>
      <w:noProof/>
      <w:color w:val="D8AE18"/>
      <w:sz w:val="50"/>
      <w:szCs w:val="50"/>
      <w:lang w:eastAsia="en-AU"/>
    </w:rPr>
  </w:style>
  <w:style w:type="character" w:customStyle="1" w:styleId="ListParagraphChar">
    <w:name w:val="List Paragraph Char"/>
    <w:aliases w:val="NFP GP Bulleted List Char,List Paragraph1 Char"/>
    <w:link w:val="ListParagraph"/>
    <w:uiPriority w:val="99"/>
    <w:locked/>
    <w:rsid w:val="00113C49"/>
    <w:rPr>
      <w:rFonts w:ascii="Arial" w:hAnsi="Arial"/>
      <w:color w:val="000000" w:themeColor="text1"/>
      <w:sz w:val="20"/>
      <w:szCs w:val="20"/>
      <w:lang w:eastAsia="en-US"/>
    </w:rPr>
  </w:style>
  <w:style w:type="paragraph" w:styleId="FootnoteText">
    <w:name w:val="footnote text"/>
    <w:basedOn w:val="Normal"/>
    <w:link w:val="FootnoteTextChar"/>
    <w:uiPriority w:val="99"/>
    <w:semiHidden/>
    <w:unhideWhenUsed/>
    <w:locked/>
    <w:rsid w:val="00BE7F45"/>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BE7F45"/>
    <w:rPr>
      <w:rFonts w:ascii="Arial" w:hAnsi="Arial"/>
      <w:color w:val="000000" w:themeColor="text1"/>
      <w:sz w:val="20"/>
      <w:szCs w:val="20"/>
    </w:rPr>
  </w:style>
  <w:style w:type="character" w:styleId="FootnoteReference">
    <w:name w:val="footnote reference"/>
    <w:basedOn w:val="DefaultParagraphFont"/>
    <w:uiPriority w:val="99"/>
    <w:semiHidden/>
    <w:unhideWhenUsed/>
    <w:locked/>
    <w:rsid w:val="00BE7F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40178">
      <w:bodyDiv w:val="1"/>
      <w:marLeft w:val="0"/>
      <w:marRight w:val="0"/>
      <w:marTop w:val="0"/>
      <w:marBottom w:val="0"/>
      <w:divBdr>
        <w:top w:val="none" w:sz="0" w:space="0" w:color="auto"/>
        <w:left w:val="none" w:sz="0" w:space="0" w:color="auto"/>
        <w:bottom w:val="none" w:sz="0" w:space="0" w:color="auto"/>
        <w:right w:val="none" w:sz="0" w:space="0" w:color="auto"/>
      </w:divBdr>
    </w:div>
    <w:div w:id="1055349812">
      <w:bodyDiv w:val="1"/>
      <w:marLeft w:val="0"/>
      <w:marRight w:val="0"/>
      <w:marTop w:val="0"/>
      <w:marBottom w:val="0"/>
      <w:divBdr>
        <w:top w:val="none" w:sz="0" w:space="0" w:color="auto"/>
        <w:left w:val="none" w:sz="0" w:space="0" w:color="auto"/>
        <w:bottom w:val="none" w:sz="0" w:space="0" w:color="auto"/>
        <w:right w:val="none" w:sz="0" w:space="0" w:color="auto"/>
      </w:divBdr>
    </w:div>
    <w:div w:id="146423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lga.asn.au/getattachment/00fee069-a95f-4129-aa31-567b6f303127/Full-Minutes-State-Council-2-December-2020.pdf"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slation.wa.gov.au/legislation/statutes.nsf/law_s52479.html" TargetMode="External"/><Relationship Id="rId10" Type="http://schemas.openxmlformats.org/officeDocument/2006/relationships/hyperlink" Target="mailto:governance@walga.asn.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lgsc.wa.gov.au/docs/default-source/local-government/local-government-act-review/model-code-of-conduct-guidelines.pdf?sfvrsn=b507b9c3_4" TargetMode="External"/><Relationship Id="rId14" Type="http://schemas.openxmlformats.org/officeDocument/2006/relationships/hyperlink" Target="https://www.ombudsman.wa.gov.au/Publications/Documents/guidelines/Procedural-fairness-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5EFB2-1C01-4C7F-970B-DA2C0CC0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6811</Words>
  <Characters>38823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WALGA</Company>
  <LinksUpToDate>false</LinksUpToDate>
  <CharactersWithSpaces>45543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Law-Yat</dc:creator>
  <cp:keywords/>
  <dc:description/>
  <cp:lastModifiedBy>James McGovern</cp:lastModifiedBy>
  <cp:revision>2</cp:revision>
  <cp:lastPrinted>2021-04-15T03:14:00Z</cp:lastPrinted>
  <dcterms:created xsi:type="dcterms:W3CDTF">2021-04-20T05:40:00Z</dcterms:created>
  <dcterms:modified xsi:type="dcterms:W3CDTF">2021-04-20T05:40:00Z</dcterms:modified>
</cp:coreProperties>
</file>